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70BFC113" w:rsidR="00B736C9" w:rsidRPr="00F601DB" w:rsidRDefault="00C67745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C67745">
        <w:rPr>
          <w:b/>
          <w:noProof/>
          <w:sz w:val="24"/>
        </w:rPr>
        <w:t>3GPP TSG RAN Meeting #8</w:t>
      </w:r>
      <w:r w:rsidR="005E36FF">
        <w:rPr>
          <w:b/>
          <w:noProof/>
          <w:sz w:val="24"/>
        </w:rPr>
        <w:t>6</w:t>
      </w:r>
      <w:r w:rsidR="00B736C9" w:rsidRPr="00285EB2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9A3E9C" w:rsidRPr="009A3E9C">
        <w:rPr>
          <w:b/>
          <w:noProof/>
          <w:sz w:val="24"/>
        </w:rPr>
        <w:t>RP-192983</w:t>
      </w:r>
    </w:p>
    <w:p w14:paraId="23C9EF4C" w14:textId="05D0E973" w:rsidR="00294347" w:rsidRPr="00294347" w:rsidRDefault="00E6274E" w:rsidP="00C67745">
      <w:pPr>
        <w:pStyle w:val="Header"/>
        <w:rPr>
          <w:b w:val="0"/>
          <w:sz w:val="24"/>
        </w:rPr>
      </w:pPr>
      <w:r>
        <w:rPr>
          <w:rFonts w:eastAsia="MS Mincho"/>
          <w:bCs w:val="0"/>
          <w:sz w:val="24"/>
          <w:szCs w:val="20"/>
          <w:lang w:val="en-GB"/>
        </w:rPr>
        <w:t>S</w:t>
      </w:r>
      <w:r w:rsidR="005E36FF">
        <w:rPr>
          <w:rFonts w:eastAsia="MS Mincho"/>
          <w:bCs w:val="0"/>
          <w:sz w:val="24"/>
          <w:szCs w:val="20"/>
          <w:lang w:val="en-GB"/>
        </w:rPr>
        <w:t>i</w:t>
      </w:r>
      <w:r>
        <w:rPr>
          <w:rFonts w:eastAsia="MS Mincho"/>
          <w:bCs w:val="0"/>
          <w:sz w:val="24"/>
          <w:szCs w:val="20"/>
          <w:lang w:val="en-GB"/>
        </w:rPr>
        <w:t>t</w:t>
      </w:r>
      <w:r w:rsidR="005E36FF">
        <w:rPr>
          <w:rFonts w:eastAsia="MS Mincho"/>
          <w:bCs w:val="0"/>
          <w:sz w:val="24"/>
          <w:szCs w:val="20"/>
          <w:lang w:val="en-GB"/>
        </w:rPr>
        <w:t>ges</w:t>
      </w:r>
      <w:r w:rsidR="00C67745" w:rsidRPr="00C67745">
        <w:rPr>
          <w:rFonts w:eastAsia="MS Mincho"/>
          <w:bCs w:val="0"/>
          <w:sz w:val="24"/>
          <w:szCs w:val="20"/>
          <w:lang w:val="en-GB"/>
        </w:rPr>
        <w:t xml:space="preserve">, </w:t>
      </w:r>
      <w:r w:rsidR="005E36FF">
        <w:rPr>
          <w:rFonts w:eastAsia="MS Mincho"/>
          <w:bCs w:val="0"/>
          <w:sz w:val="24"/>
          <w:szCs w:val="20"/>
          <w:lang w:val="en-GB"/>
        </w:rPr>
        <w:t>Spain, 9</w:t>
      </w:r>
      <w:r w:rsidR="005E36FF"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="005E36FF">
        <w:rPr>
          <w:rFonts w:eastAsia="MS Mincho"/>
          <w:bCs w:val="0"/>
          <w:sz w:val="24"/>
          <w:szCs w:val="20"/>
          <w:lang w:val="en-GB"/>
        </w:rPr>
        <w:t xml:space="preserve"> – 12</w:t>
      </w:r>
      <w:r w:rsidR="005E36FF"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="005E36FF">
        <w:rPr>
          <w:rFonts w:eastAsia="MS Mincho"/>
          <w:bCs w:val="0"/>
          <w:sz w:val="24"/>
          <w:szCs w:val="20"/>
          <w:lang w:val="en-GB"/>
        </w:rPr>
        <w:t xml:space="preserve"> December</w:t>
      </w:r>
      <w:r w:rsidR="00C67745" w:rsidRPr="00C67745">
        <w:rPr>
          <w:rFonts w:eastAsia="MS Mincho"/>
          <w:bCs w:val="0"/>
          <w:sz w:val="24"/>
          <w:szCs w:val="20"/>
          <w:lang w:val="en-GB"/>
        </w:rPr>
        <w:t>, 2019</w:t>
      </w:r>
      <w:r w:rsidR="00FA5F6E">
        <w:rPr>
          <w:sz w:val="24"/>
        </w:rPr>
        <w:tab/>
      </w:r>
    </w:p>
    <w:p w14:paraId="14EE0091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099878DF" w14:textId="4EFD9564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9A3E9C">
        <w:rPr>
          <w:rFonts w:eastAsia="MS Mincho"/>
          <w:b/>
          <w:noProof/>
          <w:sz w:val="24"/>
          <w:lang w:val="en-US" w:eastAsia="en-US"/>
        </w:rPr>
        <w:t>10.2.2</w:t>
      </w:r>
    </w:p>
    <w:p w14:paraId="3961AD59" w14:textId="77777777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737295" w:rsidRPr="00132B13">
        <w:rPr>
          <w:rFonts w:hint="eastAsia"/>
          <w:b/>
          <w:noProof/>
          <w:sz w:val="24"/>
          <w:lang w:val="en-US"/>
        </w:rPr>
        <w:t>Huawei</w:t>
      </w:r>
      <w:r w:rsidR="00D25DE6" w:rsidRPr="00132B13">
        <w:rPr>
          <w:rFonts w:hint="eastAsia"/>
          <w:b/>
          <w:noProof/>
          <w:sz w:val="24"/>
          <w:lang w:val="en-US"/>
        </w:rPr>
        <w:t>, HiSilicon</w:t>
      </w:r>
    </w:p>
    <w:p w14:paraId="7343FADB" w14:textId="6BA13545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5E36FF">
        <w:rPr>
          <w:rFonts w:eastAsia="MS Mincho"/>
          <w:b/>
          <w:noProof/>
          <w:sz w:val="24"/>
          <w:lang w:val="en-US" w:eastAsia="en-US"/>
        </w:rPr>
        <w:t>System impact of MT-EDT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Pr="00840070" w:rsidRDefault="00144AA2" w:rsidP="00144AA2">
      <w:pPr>
        <w:pStyle w:val="Heading1"/>
        <w:textAlignment w:val="auto"/>
        <w:rPr>
          <w:lang w:val="en-US"/>
        </w:rPr>
      </w:pPr>
      <w:r w:rsidRPr="00840070">
        <w:rPr>
          <w:lang w:val="en-US"/>
        </w:rPr>
        <w:t>Introduction</w:t>
      </w:r>
    </w:p>
    <w:p w14:paraId="590228FA" w14:textId="20FC8331" w:rsidR="00DC61DC" w:rsidRPr="00840070" w:rsidRDefault="00DC61DC" w:rsidP="00DC61DC">
      <w:pPr>
        <w:rPr>
          <w:rFonts w:cs="Arial"/>
        </w:rPr>
      </w:pPr>
      <w:r w:rsidRPr="00840070">
        <w:rPr>
          <w:rFonts w:cs="Arial"/>
        </w:rPr>
        <w:t>One of the objective of the Rel-16 WIs on additional enhancements for NB-</w:t>
      </w:r>
      <w:proofErr w:type="spellStart"/>
      <w:r w:rsidRPr="00840070">
        <w:rPr>
          <w:rFonts w:cs="Arial"/>
        </w:rPr>
        <w:t>IoT</w:t>
      </w:r>
      <w:proofErr w:type="spellEnd"/>
      <w:r w:rsidRPr="00840070">
        <w:rPr>
          <w:rFonts w:cs="Arial"/>
        </w:rPr>
        <w:t xml:space="preserve"> and </w:t>
      </w:r>
      <w:proofErr w:type="spellStart"/>
      <w:r w:rsidRPr="00840070">
        <w:rPr>
          <w:rFonts w:cs="Arial"/>
        </w:rPr>
        <w:t>eMTC</w:t>
      </w:r>
      <w:proofErr w:type="spellEnd"/>
      <w:r w:rsidR="00137520" w:rsidRPr="00840070">
        <w:rPr>
          <w:rFonts w:cs="Arial"/>
        </w:rPr>
        <w:t xml:space="preserve"> </w:t>
      </w:r>
      <w:r w:rsidR="00137520" w:rsidRPr="00840070">
        <w:rPr>
          <w:rFonts w:cs="Arial"/>
        </w:rPr>
        <w:fldChar w:fldCharType="begin"/>
      </w:r>
      <w:r w:rsidR="00137520" w:rsidRPr="00840070">
        <w:rPr>
          <w:rFonts w:cs="Arial"/>
        </w:rPr>
        <w:instrText xml:space="preserve"> REF _Ref24016795 \r \h </w:instrText>
      </w:r>
      <w:r w:rsidR="00840070">
        <w:rPr>
          <w:rFonts w:cs="Arial"/>
        </w:rPr>
        <w:instrText xml:space="preserve"> \* MERGEFORMAT </w:instrText>
      </w:r>
      <w:r w:rsidR="00137520" w:rsidRPr="00840070">
        <w:rPr>
          <w:rFonts w:cs="Arial"/>
        </w:rPr>
      </w:r>
      <w:r w:rsidR="00137520" w:rsidRPr="00840070">
        <w:rPr>
          <w:rFonts w:cs="Arial"/>
        </w:rPr>
        <w:fldChar w:fldCharType="separate"/>
      </w:r>
      <w:r w:rsidR="00137520" w:rsidRPr="00840070">
        <w:rPr>
          <w:rFonts w:cs="Arial"/>
        </w:rPr>
        <w:t>[1]</w:t>
      </w:r>
      <w:r w:rsidR="00137520" w:rsidRPr="00840070">
        <w:rPr>
          <w:rFonts w:cs="Arial"/>
        </w:rPr>
        <w:fldChar w:fldCharType="end"/>
      </w:r>
      <w:proofErr w:type="gramStart"/>
      <w:r w:rsidR="00137520" w:rsidRPr="00840070">
        <w:rPr>
          <w:rFonts w:cs="Arial"/>
        </w:rPr>
        <w:t>,</w:t>
      </w:r>
      <w:proofErr w:type="gramEnd"/>
      <w:r w:rsidR="00137520" w:rsidRPr="00840070">
        <w:rPr>
          <w:rFonts w:cs="Arial"/>
        </w:rPr>
        <w:fldChar w:fldCharType="begin"/>
      </w:r>
      <w:r w:rsidR="00137520" w:rsidRPr="00840070">
        <w:rPr>
          <w:rFonts w:cs="Arial"/>
        </w:rPr>
        <w:instrText xml:space="preserve"> REF _Ref24016766 \r \h </w:instrText>
      </w:r>
      <w:r w:rsidR="00840070">
        <w:rPr>
          <w:rFonts w:cs="Arial"/>
        </w:rPr>
        <w:instrText xml:space="preserve"> \* MERGEFORMAT </w:instrText>
      </w:r>
      <w:r w:rsidR="00137520" w:rsidRPr="00840070">
        <w:rPr>
          <w:rFonts w:cs="Arial"/>
        </w:rPr>
      </w:r>
      <w:r w:rsidR="00137520" w:rsidRPr="00840070">
        <w:rPr>
          <w:rFonts w:cs="Arial"/>
        </w:rPr>
        <w:fldChar w:fldCharType="separate"/>
      </w:r>
      <w:r w:rsidR="00137520" w:rsidRPr="00840070">
        <w:rPr>
          <w:rFonts w:cs="Arial"/>
        </w:rPr>
        <w:t>[2]</w:t>
      </w:r>
      <w:r w:rsidR="00137520" w:rsidRPr="00840070">
        <w:rPr>
          <w:rFonts w:cs="Arial"/>
        </w:rPr>
        <w:fldChar w:fldCharType="end"/>
      </w:r>
      <w:r w:rsidRPr="00840070">
        <w:rPr>
          <w:rFonts w:cs="Arial"/>
        </w:rPr>
        <w:t xml:space="preserve"> is to introduce support for MT-EDT:</w:t>
      </w:r>
    </w:p>
    <w:tbl>
      <w:tblPr>
        <w:tblW w:w="10022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DC61DC" w:rsidRPr="00840070" w14:paraId="4DD488B5" w14:textId="77777777" w:rsidTr="00DC61DC">
        <w:trPr>
          <w:trHeight w:val="527"/>
        </w:trPr>
        <w:tc>
          <w:tcPr>
            <w:tcW w:w="10022" w:type="dxa"/>
          </w:tcPr>
          <w:p w14:paraId="42EAF3EF" w14:textId="77777777" w:rsidR="00DC61DC" w:rsidRPr="00840070" w:rsidRDefault="00DC61DC" w:rsidP="00123546">
            <w:pPr>
              <w:spacing w:after="0"/>
              <w:ind w:left="258"/>
              <w:rPr>
                <w:rFonts w:ascii="Times New Roman" w:hAnsi="Times New Roman"/>
                <w:b/>
                <w:bCs/>
              </w:rPr>
            </w:pPr>
            <w:r w:rsidRPr="00840070">
              <w:rPr>
                <w:rFonts w:ascii="Times New Roman" w:hAnsi="Times New Roman"/>
                <w:b/>
                <w:bCs/>
              </w:rPr>
              <w:t>Improved DL transmission efficiency and/or UE power consumption:</w:t>
            </w:r>
          </w:p>
          <w:p w14:paraId="0162FEC5" w14:textId="2BEF5C85" w:rsidR="00DC61DC" w:rsidRPr="00840070" w:rsidRDefault="00DC61DC" w:rsidP="00DC61DC">
            <w:pPr>
              <w:numPr>
                <w:ilvl w:val="0"/>
                <w:numId w:val="45"/>
              </w:numPr>
              <w:spacing w:after="0"/>
              <w:ind w:left="978"/>
              <w:jc w:val="left"/>
              <w:rPr>
                <w:rFonts w:ascii="Times New Roman" w:hAnsi="Times New Roman"/>
                <w:bCs/>
              </w:rPr>
            </w:pPr>
            <w:r w:rsidRPr="00840070">
              <w:rPr>
                <w:rFonts w:ascii="Times New Roman" w:hAnsi="Times New Roman"/>
                <w:bCs/>
              </w:rPr>
              <w:t>Specify support for mobile-terminated (MT) early data transmission (EDT) [RAN2, RAN3]</w:t>
            </w:r>
          </w:p>
        </w:tc>
      </w:tr>
    </w:tbl>
    <w:p w14:paraId="7A5F29E3" w14:textId="77777777" w:rsidR="00DC61DC" w:rsidRPr="00840070" w:rsidRDefault="00DC61DC" w:rsidP="00DC61DC">
      <w:pPr>
        <w:rPr>
          <w:lang w:val="en-US"/>
        </w:rPr>
      </w:pPr>
    </w:p>
    <w:p w14:paraId="6441E61C" w14:textId="2E8AF6C5" w:rsidR="00DC61DC" w:rsidRPr="00840070" w:rsidRDefault="00DC61DC" w:rsidP="00DC61DC">
      <w:pPr>
        <w:rPr>
          <w:lang w:val="en-US"/>
        </w:rPr>
      </w:pPr>
      <w:r w:rsidRPr="00840070">
        <w:rPr>
          <w:lang w:val="en-US"/>
        </w:rPr>
        <w:t>RAN2 has agreed on a solution that reuses most of the Rel-15 MO-EDT feature for the RAN part but which requires support from the CN for the initiation.</w:t>
      </w:r>
    </w:p>
    <w:p w14:paraId="02703BBC" w14:textId="1241ABDF" w:rsidR="00137520" w:rsidRPr="00137520" w:rsidRDefault="00DC61DC" w:rsidP="00137520">
      <w:pPr>
        <w:rPr>
          <w:lang w:val="en-US"/>
        </w:rPr>
      </w:pPr>
      <w:r w:rsidRPr="00840070">
        <w:rPr>
          <w:lang w:val="en-US"/>
        </w:rPr>
        <w:t xml:space="preserve">SA2 </w:t>
      </w:r>
      <w:r w:rsidR="00137520" w:rsidRPr="00840070">
        <w:t>has discussed the system impact for MSG4 solution and technically endorsed the corresponding CRs for EPS [and 5G]</w:t>
      </w:r>
      <w:r w:rsidR="00137520" w:rsidRPr="00840070">
        <w:rPr>
          <w:lang w:val="en-US"/>
        </w:rPr>
        <w:t xml:space="preserve">. SA2 has also </w:t>
      </w:r>
      <w:r w:rsidR="00137520" w:rsidRPr="00840070">
        <w:rPr>
          <w:rFonts w:eastAsiaTheme="minorHAnsi" w:cstheme="minorBidi"/>
          <w:szCs w:val="22"/>
          <w:lang w:val="en-US"/>
        </w:rPr>
        <w:t>raised concerns about the system impact of the MT-EDT feature</w:t>
      </w:r>
      <w:r w:rsidR="00137520" w:rsidRPr="00840070">
        <w:rPr>
          <w:rFonts w:eastAsiaTheme="minorHAnsi" w:cstheme="minorBidi" w:hint="eastAsia"/>
          <w:szCs w:val="22"/>
          <w:lang w:val="en-US"/>
        </w:rPr>
        <w:t xml:space="preserve"> considering the </w:t>
      </w:r>
      <w:r w:rsidR="00137520" w:rsidRPr="00840070">
        <w:rPr>
          <w:rFonts w:eastAsiaTheme="minorHAnsi" w:cstheme="minorBidi"/>
          <w:szCs w:val="22"/>
          <w:lang w:val="en-US"/>
        </w:rPr>
        <w:t>limited</w:t>
      </w:r>
      <w:r w:rsidR="00137520" w:rsidRPr="00840070">
        <w:rPr>
          <w:rFonts w:eastAsiaTheme="minorHAnsi" w:cstheme="minorBidi" w:hint="eastAsia"/>
          <w:szCs w:val="22"/>
          <w:lang w:val="en-US"/>
        </w:rPr>
        <w:t xml:space="preserve"> benefit</w:t>
      </w:r>
      <w:r w:rsidR="00137520" w:rsidRPr="00840070">
        <w:rPr>
          <w:rFonts w:eastAsiaTheme="minorHAnsi" w:cstheme="minorBidi"/>
          <w:szCs w:val="22"/>
          <w:lang w:val="en-US"/>
        </w:rPr>
        <w:t xml:space="preserve"> and left the trade-off of system impact and benefit for TSG RAN decision </w:t>
      </w:r>
      <w:r w:rsidR="00137520" w:rsidRPr="00840070">
        <w:rPr>
          <w:rFonts w:eastAsiaTheme="minorHAnsi" w:cstheme="minorBidi"/>
          <w:szCs w:val="22"/>
          <w:lang w:val="en-US"/>
        </w:rPr>
        <w:fldChar w:fldCharType="begin"/>
      </w:r>
      <w:r w:rsidR="00137520" w:rsidRPr="00840070">
        <w:rPr>
          <w:rFonts w:eastAsiaTheme="minorHAnsi" w:cstheme="minorBidi"/>
          <w:szCs w:val="22"/>
          <w:lang w:val="en-US"/>
        </w:rPr>
        <w:instrText xml:space="preserve"> REF _Ref24709248 \r \h </w:instrText>
      </w:r>
      <w:r w:rsidR="00840070">
        <w:rPr>
          <w:rFonts w:eastAsiaTheme="minorHAnsi" w:cstheme="minorBidi"/>
          <w:szCs w:val="22"/>
          <w:lang w:val="en-US"/>
        </w:rPr>
        <w:instrText xml:space="preserve"> \* MERGEFORMAT </w:instrText>
      </w:r>
      <w:r w:rsidR="00137520" w:rsidRPr="00840070">
        <w:rPr>
          <w:rFonts w:eastAsiaTheme="minorHAnsi" w:cstheme="minorBidi"/>
          <w:szCs w:val="22"/>
          <w:lang w:val="en-US"/>
        </w:rPr>
      </w:r>
      <w:r w:rsidR="00137520" w:rsidRPr="00840070">
        <w:rPr>
          <w:rFonts w:eastAsiaTheme="minorHAnsi" w:cstheme="minorBidi"/>
          <w:szCs w:val="22"/>
          <w:lang w:val="en-US"/>
        </w:rPr>
        <w:fldChar w:fldCharType="separate"/>
      </w:r>
      <w:r w:rsidR="00137520" w:rsidRPr="00840070">
        <w:rPr>
          <w:rFonts w:eastAsiaTheme="minorHAnsi" w:cstheme="minorBidi"/>
          <w:szCs w:val="22"/>
          <w:lang w:val="en-US"/>
        </w:rPr>
        <w:t>[3]</w:t>
      </w:r>
      <w:r w:rsidR="00137520" w:rsidRPr="00840070">
        <w:rPr>
          <w:rFonts w:eastAsiaTheme="minorHAnsi" w:cstheme="minorBidi"/>
          <w:szCs w:val="22"/>
          <w:lang w:val="en-US"/>
        </w:rPr>
        <w:fldChar w:fldCharType="end"/>
      </w:r>
      <w:r w:rsidR="00137520" w:rsidRPr="00840070">
        <w:rPr>
          <w:rFonts w:eastAsiaTheme="minorHAnsi" w:cstheme="minorBidi"/>
          <w:szCs w:val="22"/>
          <w:lang w:val="en-US"/>
        </w:rPr>
        <w:t>.</w:t>
      </w:r>
    </w:p>
    <w:tbl>
      <w:tblPr>
        <w:tblW w:w="96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5"/>
      </w:tblGrid>
      <w:tr w:rsidR="00137520" w14:paraId="7024247C" w14:textId="77777777" w:rsidTr="00137520">
        <w:trPr>
          <w:trHeight w:val="4486"/>
        </w:trPr>
        <w:tc>
          <w:tcPr>
            <w:tcW w:w="9625" w:type="dxa"/>
          </w:tcPr>
          <w:p w14:paraId="1F2C9536" w14:textId="3E802E20" w:rsidR="00137520" w:rsidRPr="004B4F92" w:rsidRDefault="00137520" w:rsidP="00123546">
            <w:r>
              <w:t>S</w:t>
            </w:r>
            <w:r w:rsidRPr="00BF754E">
              <w:t xml:space="preserve">A2 discussed the system impact for MSG4 solution and technically endorsed the attached CRs for EPS </w:t>
            </w:r>
            <w:r w:rsidRPr="004B4F92">
              <w:t>and 5GS. SA2 has the following conclusions for RAN2/RAN3 consideration.</w:t>
            </w:r>
          </w:p>
          <w:p w14:paraId="0C65026D" w14:textId="77777777" w:rsidR="00137520" w:rsidRPr="0098288A" w:rsidRDefault="00137520" w:rsidP="00137520">
            <w:pPr>
              <w:pStyle w:val="ListParagraph"/>
              <w:numPr>
                <w:ilvl w:val="0"/>
                <w:numId w:val="46"/>
              </w:numPr>
              <w:overflowPunct/>
              <w:autoSpaceDE/>
              <w:autoSpaceDN/>
              <w:adjustRightInd/>
              <w:contextualSpacing w:val="0"/>
              <w:jc w:val="left"/>
              <w:textAlignment w:val="auto"/>
              <w:rPr>
                <w:rFonts w:cs="Arial"/>
              </w:rPr>
            </w:pPr>
            <w:r w:rsidRPr="0098288A">
              <w:rPr>
                <w:rFonts w:cs="Arial"/>
              </w:rPr>
              <w:t>SA2 has concluded that the UE indicates the capability of supporting MT-EDT via NAS layer. MME can decide whether a PDN connectivity is applied for MT-EDT according to UE capability; SA2 kindly ask RAN2 whether there is concern about this.</w:t>
            </w:r>
          </w:p>
          <w:p w14:paraId="1A1ABFDB" w14:textId="77777777" w:rsidR="00137520" w:rsidRPr="0098288A" w:rsidRDefault="00137520" w:rsidP="00137520">
            <w:pPr>
              <w:pStyle w:val="ListParagraph"/>
              <w:numPr>
                <w:ilvl w:val="0"/>
                <w:numId w:val="46"/>
              </w:numPr>
              <w:overflowPunct/>
              <w:autoSpaceDE/>
              <w:autoSpaceDN/>
              <w:adjustRightInd/>
              <w:contextualSpacing w:val="0"/>
              <w:jc w:val="left"/>
              <w:textAlignment w:val="auto"/>
              <w:rPr>
                <w:rFonts w:cs="Arial"/>
              </w:rPr>
            </w:pPr>
            <w:r w:rsidRPr="0098288A">
              <w:rPr>
                <w:rFonts w:cs="Arial"/>
              </w:rPr>
              <w:t>SA2 has assumption that MT-EDT is implemented on top of MO-EDT (i.e. UE will trigger MO-EDT procedure in response to Paging Request with MT-EDT indication).</w:t>
            </w:r>
          </w:p>
          <w:p w14:paraId="0F3EE723" w14:textId="77777777" w:rsidR="00137520" w:rsidRPr="0098288A" w:rsidRDefault="00137520" w:rsidP="00137520">
            <w:pPr>
              <w:pStyle w:val="ListParagraph"/>
              <w:numPr>
                <w:ilvl w:val="0"/>
                <w:numId w:val="46"/>
              </w:numPr>
              <w:overflowPunct/>
              <w:autoSpaceDE/>
              <w:autoSpaceDN/>
              <w:adjustRightInd/>
              <w:contextualSpacing w:val="0"/>
              <w:jc w:val="left"/>
              <w:textAlignment w:val="auto"/>
              <w:rPr>
                <w:rFonts w:cs="Arial"/>
              </w:rPr>
            </w:pPr>
            <w:r w:rsidRPr="0098288A">
              <w:rPr>
                <w:rFonts w:cs="Arial"/>
              </w:rPr>
              <w:t xml:space="preserve">SA2 discussed the </w:t>
            </w:r>
            <w:proofErr w:type="spellStart"/>
            <w:r w:rsidRPr="0098288A">
              <w:rPr>
                <w:rFonts w:cs="Arial"/>
              </w:rPr>
              <w:t>fallback</w:t>
            </w:r>
            <w:proofErr w:type="spellEnd"/>
            <w:r w:rsidRPr="0098288A">
              <w:rPr>
                <w:rFonts w:cs="Arial"/>
              </w:rPr>
              <w:t xml:space="preserve"> mechanism, and decided for CP optimized solution, the MME may include End Indication for no further data in the S1-AP message including the Downlink data encapsulated in NAS PDU if MME does not detect the further downlink data. For UP optimized solution, SA2 will further work with RAN2/3 regarding the </w:t>
            </w:r>
            <w:proofErr w:type="spellStart"/>
            <w:r w:rsidRPr="0098288A">
              <w:rPr>
                <w:rFonts w:cs="Arial"/>
              </w:rPr>
              <w:t>fallback</w:t>
            </w:r>
            <w:proofErr w:type="spellEnd"/>
            <w:r w:rsidRPr="0098288A">
              <w:rPr>
                <w:rFonts w:cs="Arial"/>
              </w:rPr>
              <w:t xml:space="preserve"> mechanism.</w:t>
            </w:r>
          </w:p>
          <w:p w14:paraId="7B35F47D" w14:textId="77777777" w:rsidR="00137520" w:rsidRDefault="00137520" w:rsidP="00123546">
            <w:r w:rsidRPr="00137520">
              <w:t>Some companies raised concerns about the system impact for MSG4-based solution</w:t>
            </w:r>
            <w:r w:rsidRPr="00137520">
              <w:rPr>
                <w:rFonts w:hint="eastAsia"/>
              </w:rPr>
              <w:t xml:space="preserve"> considering the </w:t>
            </w:r>
            <w:r w:rsidRPr="00137520">
              <w:t>limited</w:t>
            </w:r>
            <w:r w:rsidRPr="00137520">
              <w:rPr>
                <w:rFonts w:hint="eastAsia"/>
              </w:rPr>
              <w:t xml:space="preserve"> benefit to introduce the MSG4 based MT-EDT feature</w:t>
            </w:r>
            <w:r w:rsidRPr="00137520">
              <w:t>, SA2 leaves the trade-off of system impact and benefit for TSG RAN decision.</w:t>
            </w:r>
          </w:p>
          <w:p w14:paraId="035439B2" w14:textId="77777777" w:rsidR="00137520" w:rsidRPr="00EF7E0D" w:rsidRDefault="00137520" w:rsidP="00137520">
            <w:pPr>
              <w:spacing w:after="60"/>
              <w:ind w:left="1985" w:hanging="1985"/>
              <w:rPr>
                <w:rFonts w:cs="Arial"/>
                <w:b/>
              </w:rPr>
            </w:pPr>
            <w:r w:rsidRPr="00EF7E0D">
              <w:rPr>
                <w:rFonts w:cs="Arial"/>
                <w:b/>
              </w:rPr>
              <w:t>To 3GPP TSG RAN:</w:t>
            </w:r>
          </w:p>
          <w:p w14:paraId="4B86096B" w14:textId="567669B3" w:rsidR="00137520" w:rsidRPr="00137520" w:rsidRDefault="00137520" w:rsidP="00137520">
            <w:pPr>
              <w:ind w:left="993" w:hanging="993"/>
              <w:rPr>
                <w:rFonts w:eastAsia="DengXian" w:cs="Arial"/>
              </w:rPr>
            </w:pPr>
            <w:r w:rsidRPr="00137520">
              <w:rPr>
                <w:rFonts w:eastAsia="DengXian" w:cs="Arial"/>
                <w:b/>
                <w:highlight w:val="yellow"/>
              </w:rPr>
              <w:t>ACTION:</w:t>
            </w:r>
            <w:r w:rsidRPr="00137520">
              <w:rPr>
                <w:rFonts w:eastAsia="DengXian" w:cs="Arial"/>
                <w:b/>
                <w:highlight w:val="yellow"/>
              </w:rPr>
              <w:tab/>
            </w:r>
            <w:r w:rsidRPr="00137520">
              <w:rPr>
                <w:rFonts w:eastAsia="DengXian" w:cs="Arial"/>
                <w:highlight w:val="yellow"/>
              </w:rPr>
              <w:t xml:space="preserve">SA2 kindly asks TSG RAN </w:t>
            </w:r>
            <w:r w:rsidRPr="00137520">
              <w:rPr>
                <w:rFonts w:eastAsia="DengXian" w:cs="Arial" w:hint="eastAsia"/>
                <w:highlight w:val="yellow"/>
              </w:rPr>
              <w:t xml:space="preserve">to </w:t>
            </w:r>
            <w:r w:rsidRPr="00137520">
              <w:rPr>
                <w:rFonts w:eastAsia="DengXian" w:cs="Arial"/>
                <w:highlight w:val="yellow"/>
              </w:rPr>
              <w:t>confirm the system level benefits.</w:t>
            </w:r>
          </w:p>
        </w:tc>
      </w:tr>
    </w:tbl>
    <w:p w14:paraId="02485390" w14:textId="71E1C566" w:rsidR="00137520" w:rsidRDefault="00137520" w:rsidP="00DC61DC">
      <w:pPr>
        <w:rPr>
          <w:lang w:val="en-US"/>
        </w:rPr>
      </w:pP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4AB7C200" w14:textId="131921CB" w:rsidR="000C18A2" w:rsidRDefault="00DC61DC" w:rsidP="00784DCB">
      <w:pPr>
        <w:pStyle w:val="Heading2"/>
        <w:rPr>
          <w:lang w:val="en-US"/>
        </w:rPr>
      </w:pPr>
      <w:r>
        <w:rPr>
          <w:lang w:val="en-US"/>
        </w:rPr>
        <w:t>F</w:t>
      </w:r>
      <w:r w:rsidR="00394F49">
        <w:rPr>
          <w:lang w:val="en-US"/>
        </w:rPr>
        <w:t>eature overview and use case</w:t>
      </w:r>
    </w:p>
    <w:p w14:paraId="1610E5F6" w14:textId="053F2EEA" w:rsidR="00394F49" w:rsidRDefault="00137520" w:rsidP="00137520">
      <w:pPr>
        <w:rPr>
          <w:lang w:val="en-US" w:eastAsia="en-US"/>
        </w:rPr>
      </w:pPr>
      <w:r>
        <w:rPr>
          <w:lang w:val="en-US" w:eastAsia="en-US"/>
        </w:rPr>
        <w:t xml:space="preserve">The feature allows to transmit </w:t>
      </w:r>
      <w:r w:rsidR="002A32BD">
        <w:rPr>
          <w:lang w:val="en-US" w:eastAsia="en-US"/>
        </w:rPr>
        <w:t xml:space="preserve">one </w:t>
      </w:r>
      <w:r>
        <w:rPr>
          <w:lang w:val="en-US" w:eastAsia="en-US"/>
        </w:rPr>
        <w:t>downlink data</w:t>
      </w:r>
      <w:r w:rsidR="00394F49">
        <w:rPr>
          <w:lang w:val="en-US" w:eastAsia="en-US"/>
        </w:rPr>
        <w:t xml:space="preserve"> during the random access procedure without transition to connected mode, providing gain in UE power consumption by avoiding the overhead of the RRC Connection establishment/resumption and release procedures and in latency. </w:t>
      </w:r>
    </w:p>
    <w:p w14:paraId="46321F38" w14:textId="62CD46B2" w:rsidR="00394F49" w:rsidRDefault="00394F49" w:rsidP="00137520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The feature addresses the use case of DL triggered data without application response. According to the traffic model used during </w:t>
      </w:r>
      <w:r w:rsidR="00FD2989">
        <w:rPr>
          <w:lang w:val="en-US" w:eastAsia="en-US"/>
        </w:rPr>
        <w:t>NB-</w:t>
      </w:r>
      <w:proofErr w:type="spellStart"/>
      <w:r w:rsidR="00FD2989">
        <w:rPr>
          <w:lang w:val="en-US" w:eastAsia="en-US"/>
        </w:rPr>
        <w:t>IoT</w:t>
      </w:r>
      <w:proofErr w:type="spellEnd"/>
      <w:r w:rsidR="00FD2989">
        <w:rPr>
          <w:lang w:val="en-US" w:eastAsia="en-US"/>
        </w:rPr>
        <w:t xml:space="preserve"> feasibility study, this represents 10 % of the overall use cases.</w:t>
      </w:r>
    </w:p>
    <w:p w14:paraId="79523BCE" w14:textId="318729CC" w:rsidR="00FD2989" w:rsidRDefault="00FD2989" w:rsidP="00137520">
      <w:pPr>
        <w:rPr>
          <w:lang w:val="en-US" w:eastAsia="en-US"/>
        </w:rPr>
      </w:pPr>
      <w:r>
        <w:rPr>
          <w:lang w:val="en-US" w:eastAsia="en-US"/>
        </w:rPr>
        <w:t xml:space="preserve">In addition, for the feature being </w:t>
      </w:r>
      <w:r w:rsidR="002A32BD">
        <w:rPr>
          <w:lang w:val="en-US" w:eastAsia="en-US"/>
        </w:rPr>
        <w:t>used</w:t>
      </w:r>
      <w:r>
        <w:rPr>
          <w:lang w:val="en-US" w:eastAsia="en-US"/>
        </w:rPr>
        <w:t xml:space="preserve">, it requires the network do be aware of the UE traffic pattern </w:t>
      </w:r>
      <w:r w:rsidR="002A32BD">
        <w:rPr>
          <w:lang w:val="en-US" w:eastAsia="en-US"/>
        </w:rPr>
        <w:t xml:space="preserve">(i.e. no application response) </w:t>
      </w:r>
      <w:r>
        <w:rPr>
          <w:lang w:val="en-US" w:eastAsia="en-US"/>
        </w:rPr>
        <w:t xml:space="preserve">and the data </w:t>
      </w:r>
      <w:r w:rsidR="002A32BD">
        <w:rPr>
          <w:lang w:val="en-US" w:eastAsia="en-US"/>
        </w:rPr>
        <w:t xml:space="preserve">to </w:t>
      </w:r>
      <w:r>
        <w:rPr>
          <w:lang w:val="en-US" w:eastAsia="en-US"/>
        </w:rPr>
        <w:t>fit in a single downlink transmission, which limits further the usage.</w:t>
      </w:r>
    </w:p>
    <w:p w14:paraId="0C589EA6" w14:textId="77777777" w:rsidR="004F764C" w:rsidRDefault="004F764C" w:rsidP="00137520">
      <w:pPr>
        <w:rPr>
          <w:lang w:val="en-US" w:eastAsia="en-US"/>
        </w:rPr>
      </w:pPr>
    </w:p>
    <w:p w14:paraId="73A01273" w14:textId="5CE256BD" w:rsidR="00FD2989" w:rsidRDefault="00FD2989" w:rsidP="00137520">
      <w:pPr>
        <w:rPr>
          <w:lang w:val="en-US" w:eastAsia="en-US"/>
        </w:rPr>
      </w:pPr>
      <w:r w:rsidRPr="00FD2989">
        <w:rPr>
          <w:b/>
          <w:lang w:val="en-US" w:eastAsia="en-US"/>
        </w:rPr>
        <w:t>Observation 1</w:t>
      </w:r>
      <w:r>
        <w:rPr>
          <w:lang w:val="en-US" w:eastAsia="en-US"/>
        </w:rPr>
        <w:t>: The feature addresses</w:t>
      </w:r>
      <w:r w:rsidR="00986055">
        <w:rPr>
          <w:lang w:val="en-US" w:eastAsia="en-US"/>
        </w:rPr>
        <w:t xml:space="preserve"> the use case of network triggered data without application response and small enough to fit in a single downlink transmission, which is </w:t>
      </w:r>
      <w:r>
        <w:rPr>
          <w:lang w:val="en-US" w:eastAsia="en-US"/>
        </w:rPr>
        <w:t>less than 10 % of the overal</w:t>
      </w:r>
      <w:r w:rsidR="00986055">
        <w:rPr>
          <w:lang w:val="en-US" w:eastAsia="en-US"/>
        </w:rPr>
        <w:t>l</w:t>
      </w:r>
      <w:r>
        <w:rPr>
          <w:lang w:val="en-US" w:eastAsia="en-US"/>
        </w:rPr>
        <w:t xml:space="preserve"> use cases.</w:t>
      </w:r>
    </w:p>
    <w:p w14:paraId="58593B2A" w14:textId="77777777" w:rsidR="00FD2989" w:rsidRDefault="00FD2989" w:rsidP="00137520">
      <w:pPr>
        <w:rPr>
          <w:lang w:val="en-US" w:eastAsia="en-US"/>
        </w:rPr>
      </w:pPr>
    </w:p>
    <w:p w14:paraId="17963753" w14:textId="490B2030" w:rsidR="00DC61DC" w:rsidRDefault="00DC61DC" w:rsidP="00DC61DC">
      <w:pPr>
        <w:pStyle w:val="Heading2"/>
        <w:rPr>
          <w:lang w:val="en-US"/>
        </w:rPr>
      </w:pPr>
      <w:r>
        <w:rPr>
          <w:lang w:val="en-US"/>
        </w:rPr>
        <w:t>System impact</w:t>
      </w:r>
    </w:p>
    <w:p w14:paraId="1F872FEC" w14:textId="7CDA9628" w:rsidR="005F18A4" w:rsidRDefault="005F18A4" w:rsidP="005F18A4">
      <w:pPr>
        <w:rPr>
          <w:lang w:val="en-US" w:eastAsia="en-US"/>
        </w:rPr>
      </w:pPr>
      <w:r>
        <w:rPr>
          <w:lang w:val="en-US" w:eastAsia="en-US"/>
        </w:rPr>
        <w:t>The MT-EDT procedure for the CP solution and the UP solution in EPS is illustrated in Figure 1 and Figure 2.</w:t>
      </w:r>
    </w:p>
    <w:p w14:paraId="5031990A" w14:textId="77777777" w:rsidR="005F18A4" w:rsidRDefault="005F18A4" w:rsidP="005F18A4">
      <w:pPr>
        <w:rPr>
          <w:lang w:val="en-US" w:eastAsia="en-US"/>
        </w:rPr>
      </w:pPr>
    </w:p>
    <w:bookmarkStart w:id="0" w:name="_MON_1632779445"/>
    <w:bookmarkEnd w:id="0"/>
    <w:p w14:paraId="4B5A962C" w14:textId="4FCADE8A" w:rsidR="005F18A4" w:rsidRDefault="005F18A4" w:rsidP="005F18A4">
      <w:pPr>
        <w:rPr>
          <w:b/>
          <w:color w:val="000000"/>
          <w:lang w:eastAsia="ja-JP"/>
        </w:rPr>
      </w:pPr>
      <w:r w:rsidRPr="00800B49">
        <w:rPr>
          <w:b/>
          <w:color w:val="000000"/>
          <w:lang w:eastAsia="ja-JP"/>
        </w:rPr>
        <w:object w:dxaOrig="9621" w:dyaOrig="8178" w14:anchorId="74788D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03.75pt" o:ole="">
            <v:imagedata r:id="rId8" o:title="" cropbottom="16785f"/>
          </v:shape>
          <o:OLEObject Type="Embed" ProgID="Word.Picture.8" ShapeID="_x0000_i1025" DrawAspect="Content" ObjectID="_1636827627" r:id="rId9"/>
        </w:object>
      </w:r>
    </w:p>
    <w:p w14:paraId="35CA7141" w14:textId="3267880E" w:rsidR="005F18A4" w:rsidRDefault="005F18A4" w:rsidP="005F18A4">
      <w:pPr>
        <w:pStyle w:val="TF"/>
      </w:pPr>
      <w:r>
        <w:t xml:space="preserve">Figure 1: MT-EDT procedure for Control Plane </w:t>
      </w:r>
      <w:proofErr w:type="spellStart"/>
      <w:r>
        <w:t>CIoT</w:t>
      </w:r>
      <w:proofErr w:type="spellEnd"/>
      <w:r>
        <w:t xml:space="preserve"> EPS Optimization</w:t>
      </w:r>
    </w:p>
    <w:p w14:paraId="2F8756DB" w14:textId="25FB7511" w:rsidR="005F18A4" w:rsidRDefault="005F18A4" w:rsidP="005F18A4">
      <w:pPr>
        <w:pStyle w:val="TF"/>
      </w:pPr>
      <w:r>
        <w:object w:dxaOrig="12670" w:dyaOrig="6051" w14:anchorId="761BDD08">
          <v:shape id="_x0000_i1026" type="#_x0000_t75" style="width:414pt;height:198pt" o:ole="">
            <v:imagedata r:id="rId10" o:title=""/>
          </v:shape>
          <o:OLEObject Type="Embed" ProgID="Visio.Drawing.15" ShapeID="_x0000_i1026" DrawAspect="Content" ObjectID="_1636827628" r:id="rId11"/>
        </w:object>
      </w:r>
    </w:p>
    <w:p w14:paraId="17512127" w14:textId="3BAD813F" w:rsidR="005F18A4" w:rsidRPr="005F18A4" w:rsidRDefault="005F18A4" w:rsidP="005F18A4">
      <w:pPr>
        <w:keepLines/>
        <w:spacing w:after="240"/>
        <w:jc w:val="center"/>
        <w:rPr>
          <w:b/>
          <w:lang w:eastAsia="x-none"/>
        </w:rPr>
      </w:pPr>
      <w:r w:rsidRPr="005F18A4">
        <w:rPr>
          <w:b/>
          <w:lang w:eastAsia="x-none"/>
        </w:rPr>
        <w:t xml:space="preserve">Figure </w:t>
      </w:r>
      <w:r>
        <w:rPr>
          <w:b/>
          <w:lang w:eastAsia="x-none"/>
        </w:rPr>
        <w:t>2</w:t>
      </w:r>
      <w:r w:rsidRPr="005F18A4">
        <w:rPr>
          <w:b/>
          <w:lang w:eastAsia="x-none"/>
        </w:rPr>
        <w:t xml:space="preserve">: MT-EDT procedure for </w:t>
      </w:r>
      <w:r>
        <w:rPr>
          <w:b/>
          <w:lang w:eastAsia="x-none"/>
        </w:rPr>
        <w:t>User</w:t>
      </w:r>
      <w:r w:rsidRPr="005F18A4">
        <w:rPr>
          <w:b/>
          <w:lang w:eastAsia="x-none"/>
        </w:rPr>
        <w:t xml:space="preserve"> Plane </w:t>
      </w:r>
      <w:proofErr w:type="spellStart"/>
      <w:r w:rsidRPr="005F18A4">
        <w:rPr>
          <w:b/>
          <w:lang w:eastAsia="x-none"/>
        </w:rPr>
        <w:t>CIoT</w:t>
      </w:r>
      <w:proofErr w:type="spellEnd"/>
      <w:r w:rsidRPr="005F18A4">
        <w:rPr>
          <w:b/>
          <w:lang w:eastAsia="x-none"/>
        </w:rPr>
        <w:t xml:space="preserve"> EPS Optimization</w:t>
      </w:r>
    </w:p>
    <w:p w14:paraId="26165CC1" w14:textId="77777777" w:rsidR="005F18A4" w:rsidRDefault="005F18A4" w:rsidP="005F18A4">
      <w:pPr>
        <w:rPr>
          <w:b/>
          <w:lang w:val="en-US" w:eastAsia="en-US"/>
        </w:rPr>
      </w:pPr>
    </w:p>
    <w:p w14:paraId="3575E498" w14:textId="3FF9252B" w:rsidR="005F18A4" w:rsidRDefault="005F18A4" w:rsidP="005F18A4">
      <w:pPr>
        <w:rPr>
          <w:lang w:val="en-US" w:eastAsia="en-US"/>
        </w:rPr>
      </w:pPr>
      <w:r w:rsidRPr="00FD2989">
        <w:rPr>
          <w:b/>
          <w:lang w:val="en-US" w:eastAsia="en-US"/>
        </w:rPr>
        <w:t xml:space="preserve">Observation </w:t>
      </w:r>
      <w:r>
        <w:rPr>
          <w:b/>
          <w:lang w:val="en-US" w:eastAsia="en-US"/>
        </w:rPr>
        <w:t>2</w:t>
      </w:r>
      <w:r>
        <w:rPr>
          <w:lang w:val="en-US" w:eastAsia="en-US"/>
        </w:rPr>
        <w:t xml:space="preserve">: MT-EDT requires support in </w:t>
      </w:r>
      <w:r w:rsidR="00161E87">
        <w:rPr>
          <w:lang w:val="en-US" w:eastAsia="en-US"/>
        </w:rPr>
        <w:t xml:space="preserve">S-GW, MME, </w:t>
      </w:r>
      <w:proofErr w:type="spellStart"/>
      <w:r w:rsidR="00161E87">
        <w:rPr>
          <w:lang w:val="en-US" w:eastAsia="en-US"/>
        </w:rPr>
        <w:t>e</w:t>
      </w:r>
      <w:r>
        <w:rPr>
          <w:lang w:val="en-US" w:eastAsia="en-US"/>
        </w:rPr>
        <w:t>NB</w:t>
      </w:r>
      <w:proofErr w:type="spellEnd"/>
      <w:r>
        <w:rPr>
          <w:lang w:val="en-US" w:eastAsia="en-US"/>
        </w:rPr>
        <w:t xml:space="preserve"> and UE</w:t>
      </w:r>
      <w:r w:rsidR="00161E87">
        <w:rPr>
          <w:lang w:val="en-US" w:eastAsia="en-US"/>
        </w:rPr>
        <w:t>.</w:t>
      </w:r>
    </w:p>
    <w:p w14:paraId="6134C1D3" w14:textId="77777777" w:rsidR="005F18A4" w:rsidRDefault="005F18A4" w:rsidP="005F18A4">
      <w:pPr>
        <w:rPr>
          <w:lang w:val="en-US" w:eastAsia="en-US"/>
        </w:rPr>
      </w:pPr>
    </w:p>
    <w:p w14:paraId="0D68E8F5" w14:textId="0E53E965" w:rsidR="00161E87" w:rsidRPr="00161E87" w:rsidRDefault="005F18A4" w:rsidP="00161E87">
      <w:pPr>
        <w:rPr>
          <w:sz w:val="18"/>
          <w:lang w:val="en-US" w:eastAsia="en-US"/>
        </w:rPr>
      </w:pPr>
      <w:r w:rsidRPr="00161E87">
        <w:rPr>
          <w:szCs w:val="22"/>
          <w:lang w:eastAsia="x-none"/>
        </w:rPr>
        <w:t xml:space="preserve">There will be no indication from the UE about whether subsequent uplink data were expected or not. This means that the </w:t>
      </w:r>
      <w:r w:rsidR="00161E87" w:rsidRPr="00161E87">
        <w:rPr>
          <w:szCs w:val="22"/>
          <w:lang w:eastAsia="x-none"/>
        </w:rPr>
        <w:t xml:space="preserve">MME should know the traffic pattern of the UE </w:t>
      </w:r>
      <w:r w:rsidR="00A303A6">
        <w:rPr>
          <w:szCs w:val="22"/>
          <w:lang w:eastAsia="x-none"/>
        </w:rPr>
        <w:t>before</w:t>
      </w:r>
      <w:r w:rsidRPr="00161E87">
        <w:rPr>
          <w:szCs w:val="22"/>
          <w:lang w:eastAsia="x-none"/>
        </w:rPr>
        <w:t xml:space="preserve"> deciding </w:t>
      </w:r>
      <w:r w:rsidR="00161E87" w:rsidRPr="00161E87">
        <w:rPr>
          <w:szCs w:val="22"/>
          <w:lang w:eastAsia="x-none"/>
        </w:rPr>
        <w:t xml:space="preserve">to initiate MT-EDT. </w:t>
      </w:r>
      <w:r w:rsidRPr="00161E87">
        <w:rPr>
          <w:szCs w:val="22"/>
          <w:lang w:eastAsia="x-none"/>
        </w:rPr>
        <w:t xml:space="preserve"> </w:t>
      </w:r>
      <w:r w:rsidR="00161E87" w:rsidRPr="00161E87">
        <w:rPr>
          <w:szCs w:val="22"/>
          <w:lang w:eastAsia="x-none"/>
        </w:rPr>
        <w:t xml:space="preserve">Without the information, </w:t>
      </w:r>
      <w:r w:rsidRPr="00161E87">
        <w:rPr>
          <w:szCs w:val="22"/>
          <w:lang w:eastAsia="x-none"/>
        </w:rPr>
        <w:t xml:space="preserve">it is expected that </w:t>
      </w:r>
      <w:r w:rsidR="00A303A6">
        <w:rPr>
          <w:szCs w:val="22"/>
          <w:lang w:eastAsia="x-none"/>
        </w:rPr>
        <w:t>the</w:t>
      </w:r>
      <w:r w:rsidR="00161E87" w:rsidRPr="00161E87">
        <w:rPr>
          <w:szCs w:val="22"/>
          <w:lang w:eastAsia="x-none"/>
        </w:rPr>
        <w:t xml:space="preserve"> decision </w:t>
      </w:r>
      <w:r w:rsidR="00A303A6">
        <w:rPr>
          <w:szCs w:val="22"/>
          <w:lang w:eastAsia="x-none"/>
        </w:rPr>
        <w:t xml:space="preserve">will be wrong </w:t>
      </w:r>
      <w:r w:rsidR="00161E87" w:rsidRPr="00161E87">
        <w:rPr>
          <w:szCs w:val="22"/>
          <w:lang w:eastAsia="x-none"/>
        </w:rPr>
        <w:t>50% of the time, which will lead to extra power consumption in the UE</w:t>
      </w:r>
      <w:r w:rsidR="00161E87" w:rsidRPr="00161E87">
        <w:rPr>
          <w:sz w:val="18"/>
          <w:lang w:val="en-US" w:eastAsia="en-US"/>
        </w:rPr>
        <w:t>.</w:t>
      </w:r>
    </w:p>
    <w:p w14:paraId="19BA09E0" w14:textId="03803254" w:rsidR="00161E87" w:rsidRDefault="00161E87" w:rsidP="00161E87">
      <w:pPr>
        <w:rPr>
          <w:lang w:eastAsia="x-none"/>
        </w:rPr>
      </w:pPr>
      <w:r w:rsidRPr="00161E87">
        <w:rPr>
          <w:b/>
          <w:lang w:eastAsia="x-none"/>
        </w:rPr>
        <w:t>Observation 3</w:t>
      </w:r>
      <w:r w:rsidRPr="00161E87">
        <w:rPr>
          <w:lang w:eastAsia="x-none"/>
        </w:rPr>
        <w:t>:</w:t>
      </w:r>
      <w:r w:rsidRPr="00161E87">
        <w:rPr>
          <w:b/>
          <w:lang w:eastAsia="x-none"/>
        </w:rPr>
        <w:t xml:space="preserve"> </w:t>
      </w:r>
      <w:r w:rsidRPr="00161E87">
        <w:rPr>
          <w:lang w:eastAsia="x-none"/>
        </w:rPr>
        <w:t>The MME need</w:t>
      </w:r>
      <w:r>
        <w:rPr>
          <w:lang w:eastAsia="x-none"/>
        </w:rPr>
        <w:t>s</w:t>
      </w:r>
      <w:r w:rsidRPr="00161E87">
        <w:rPr>
          <w:lang w:eastAsia="x-none"/>
        </w:rPr>
        <w:t xml:space="preserve"> the</w:t>
      </w:r>
      <w:r>
        <w:rPr>
          <w:b/>
          <w:lang w:eastAsia="x-none"/>
        </w:rPr>
        <w:t xml:space="preserve"> </w:t>
      </w:r>
      <w:r w:rsidRPr="00161E87">
        <w:rPr>
          <w:lang w:eastAsia="x-none"/>
        </w:rPr>
        <w:t xml:space="preserve">information on whether a subsequent UL transmission is expected, </w:t>
      </w:r>
      <w:r>
        <w:rPr>
          <w:lang w:eastAsia="x-none"/>
        </w:rPr>
        <w:t xml:space="preserve">otherwise </w:t>
      </w:r>
      <w:r w:rsidRPr="00161E87">
        <w:rPr>
          <w:lang w:eastAsia="x-none"/>
        </w:rPr>
        <w:t xml:space="preserve">the decision </w:t>
      </w:r>
      <w:r>
        <w:rPr>
          <w:lang w:eastAsia="x-none"/>
        </w:rPr>
        <w:t>will be wrong 50% of the time leading to extra power consumption.</w:t>
      </w:r>
    </w:p>
    <w:p w14:paraId="79A94E55" w14:textId="77777777" w:rsidR="00161E87" w:rsidRDefault="00161E87" w:rsidP="00161E87">
      <w:pPr>
        <w:rPr>
          <w:lang w:eastAsia="x-none"/>
        </w:rPr>
      </w:pPr>
    </w:p>
    <w:p w14:paraId="68178539" w14:textId="11D7AFF3" w:rsidR="00161E87" w:rsidRDefault="00161E87" w:rsidP="00161E87">
      <w:pPr>
        <w:rPr>
          <w:lang w:eastAsia="x-none"/>
        </w:rPr>
      </w:pPr>
      <w:r>
        <w:rPr>
          <w:lang w:eastAsia="x-none"/>
        </w:rPr>
        <w:t>In order to avoid initiating MT-EDT when the data cannot be transmitted in a single DL transmission, the MME needs the data size from the S-GW</w:t>
      </w:r>
    </w:p>
    <w:p w14:paraId="27BD7FF4" w14:textId="442D7B78" w:rsidR="00161E87" w:rsidRDefault="00161E87" w:rsidP="00161E87">
      <w:pPr>
        <w:rPr>
          <w:lang w:eastAsia="x-none"/>
        </w:rPr>
      </w:pPr>
      <w:r w:rsidRPr="00161E87">
        <w:rPr>
          <w:b/>
          <w:lang w:eastAsia="x-none"/>
        </w:rPr>
        <w:t xml:space="preserve">Observation </w:t>
      </w:r>
      <w:r>
        <w:rPr>
          <w:b/>
          <w:lang w:eastAsia="x-none"/>
        </w:rPr>
        <w:t>4</w:t>
      </w:r>
      <w:r w:rsidRPr="00161E87">
        <w:rPr>
          <w:lang w:eastAsia="x-none"/>
        </w:rPr>
        <w:t>:</w:t>
      </w:r>
      <w:r w:rsidRPr="00161E87">
        <w:rPr>
          <w:b/>
          <w:lang w:eastAsia="x-none"/>
        </w:rPr>
        <w:t xml:space="preserve"> </w:t>
      </w:r>
      <w:r w:rsidRPr="00161E87">
        <w:rPr>
          <w:lang w:eastAsia="x-none"/>
        </w:rPr>
        <w:t>The MME need</w:t>
      </w:r>
      <w:r>
        <w:rPr>
          <w:lang w:eastAsia="x-none"/>
        </w:rPr>
        <w:t>s</w:t>
      </w:r>
      <w:r w:rsidRPr="00161E87">
        <w:rPr>
          <w:lang w:eastAsia="x-none"/>
        </w:rPr>
        <w:t xml:space="preserve"> the</w:t>
      </w:r>
      <w:r>
        <w:rPr>
          <w:b/>
          <w:lang w:eastAsia="x-none"/>
        </w:rPr>
        <w:t xml:space="preserve"> </w:t>
      </w:r>
      <w:r>
        <w:rPr>
          <w:lang w:eastAsia="x-none"/>
        </w:rPr>
        <w:t>information about</w:t>
      </w:r>
      <w:r>
        <w:rPr>
          <w:b/>
          <w:lang w:eastAsia="x-none"/>
        </w:rPr>
        <w:t xml:space="preserve"> </w:t>
      </w:r>
      <w:r w:rsidR="00A303A6" w:rsidRPr="00A303A6">
        <w:rPr>
          <w:lang w:eastAsia="x-none"/>
        </w:rPr>
        <w:t>the</w:t>
      </w:r>
      <w:r w:rsidR="00A303A6">
        <w:rPr>
          <w:b/>
          <w:lang w:eastAsia="x-none"/>
        </w:rPr>
        <w:t xml:space="preserve"> </w:t>
      </w:r>
      <w:r>
        <w:rPr>
          <w:lang w:eastAsia="x-none"/>
        </w:rPr>
        <w:t>downlink data size from the S-GW</w:t>
      </w:r>
      <w:r w:rsidR="00A303A6">
        <w:rPr>
          <w:lang w:eastAsia="x-none"/>
        </w:rPr>
        <w:t>.</w:t>
      </w:r>
    </w:p>
    <w:p w14:paraId="289D6FEF" w14:textId="77777777" w:rsidR="00161E87" w:rsidRDefault="00161E87" w:rsidP="00161E87">
      <w:pPr>
        <w:rPr>
          <w:lang w:eastAsia="x-none"/>
        </w:rPr>
      </w:pPr>
    </w:p>
    <w:p w14:paraId="34E1ED61" w14:textId="6669F82E" w:rsidR="00AE1F88" w:rsidRDefault="00A303A6" w:rsidP="00A303A6">
      <w:pPr>
        <w:rPr>
          <w:lang w:eastAsia="x-none"/>
        </w:rPr>
      </w:pPr>
      <w:r>
        <w:rPr>
          <w:lang w:eastAsia="x-none"/>
        </w:rPr>
        <w:t xml:space="preserve">In order to trigger MT-EDT at the UE, the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 needs to provide an indication </w:t>
      </w:r>
      <w:r w:rsidR="00AE1F88">
        <w:rPr>
          <w:lang w:eastAsia="x-none"/>
        </w:rPr>
        <w:t xml:space="preserve">in the </w:t>
      </w:r>
      <w:proofErr w:type="spellStart"/>
      <w:r w:rsidR="00AE1F88">
        <w:rPr>
          <w:lang w:eastAsia="x-none"/>
        </w:rPr>
        <w:t>Uu</w:t>
      </w:r>
      <w:proofErr w:type="spellEnd"/>
      <w:r w:rsidR="00AE1F88">
        <w:rPr>
          <w:lang w:eastAsia="x-none"/>
        </w:rPr>
        <w:t xml:space="preserve"> paging message, this </w:t>
      </w:r>
      <w:r w:rsidR="00840070">
        <w:rPr>
          <w:lang w:eastAsia="x-none"/>
        </w:rPr>
        <w:t>adds</w:t>
      </w:r>
      <w:r w:rsidR="00450864">
        <w:rPr>
          <w:lang w:eastAsia="x-none"/>
        </w:rPr>
        <w:t xml:space="preserve"> around </w:t>
      </w:r>
      <w:r w:rsidR="00840070">
        <w:rPr>
          <w:lang w:eastAsia="x-none"/>
        </w:rPr>
        <w:t xml:space="preserve">30 % signalling overhead per </w:t>
      </w:r>
      <w:r w:rsidR="007E008C">
        <w:rPr>
          <w:lang w:eastAsia="x-none"/>
        </w:rPr>
        <w:t xml:space="preserve">UE paged with the </w:t>
      </w:r>
      <w:r w:rsidR="00450864">
        <w:rPr>
          <w:lang w:eastAsia="x-none"/>
        </w:rPr>
        <w:t xml:space="preserve">MT-EDT </w:t>
      </w:r>
      <w:r w:rsidR="007E008C">
        <w:rPr>
          <w:lang w:eastAsia="x-none"/>
        </w:rPr>
        <w:t>indication</w:t>
      </w:r>
      <w:r w:rsidR="00840070">
        <w:rPr>
          <w:lang w:eastAsia="x-none"/>
        </w:rPr>
        <w:t>,</w:t>
      </w:r>
      <w:r w:rsidR="00AE1F88">
        <w:rPr>
          <w:lang w:eastAsia="x-none"/>
        </w:rPr>
        <w:t xml:space="preserve"> </w:t>
      </w:r>
      <w:r w:rsidR="00840070">
        <w:rPr>
          <w:lang w:eastAsia="x-none"/>
        </w:rPr>
        <w:t xml:space="preserve">leading to a reduction of the </w:t>
      </w:r>
      <w:r w:rsidR="00AE7C25">
        <w:rPr>
          <w:lang w:eastAsia="x-none"/>
        </w:rPr>
        <w:t xml:space="preserve">paging </w:t>
      </w:r>
      <w:r w:rsidR="00840070">
        <w:rPr>
          <w:lang w:eastAsia="x-none"/>
        </w:rPr>
        <w:t xml:space="preserve">capacity </w:t>
      </w:r>
      <w:r w:rsidR="00AE1F88">
        <w:rPr>
          <w:lang w:eastAsia="x-none"/>
        </w:rPr>
        <w:t>and increase</w:t>
      </w:r>
      <w:r w:rsidR="00840070">
        <w:rPr>
          <w:lang w:eastAsia="x-none"/>
        </w:rPr>
        <w:t xml:space="preserve"> of </w:t>
      </w:r>
      <w:r w:rsidR="00AE1F88">
        <w:rPr>
          <w:lang w:eastAsia="x-none"/>
        </w:rPr>
        <w:t xml:space="preserve">the power </w:t>
      </w:r>
      <w:r w:rsidR="00840070">
        <w:rPr>
          <w:lang w:eastAsia="x-none"/>
        </w:rPr>
        <w:t xml:space="preserve">consumption </w:t>
      </w:r>
      <w:r w:rsidR="00AE1F88">
        <w:rPr>
          <w:lang w:eastAsia="x-none"/>
        </w:rPr>
        <w:t>of all UEs receiving the message.</w:t>
      </w:r>
    </w:p>
    <w:p w14:paraId="1F6C40A1" w14:textId="5C85FB01" w:rsidR="00A303A6" w:rsidRDefault="00A303A6" w:rsidP="00A303A6">
      <w:pPr>
        <w:rPr>
          <w:lang w:eastAsia="x-none"/>
        </w:rPr>
      </w:pPr>
    </w:p>
    <w:p w14:paraId="16F819A9" w14:textId="452553EE" w:rsidR="00A303A6" w:rsidRDefault="00A303A6" w:rsidP="00A303A6">
      <w:pPr>
        <w:rPr>
          <w:lang w:eastAsia="x-none"/>
        </w:rPr>
      </w:pPr>
      <w:r w:rsidRPr="00161E87">
        <w:rPr>
          <w:b/>
          <w:lang w:eastAsia="x-none"/>
        </w:rPr>
        <w:t xml:space="preserve">Observation </w:t>
      </w:r>
      <w:r w:rsidR="00AE1F88">
        <w:rPr>
          <w:b/>
          <w:lang w:eastAsia="x-none"/>
        </w:rPr>
        <w:t>5</w:t>
      </w:r>
      <w:r w:rsidRPr="00161E87">
        <w:rPr>
          <w:lang w:eastAsia="x-none"/>
        </w:rPr>
        <w:t>:</w:t>
      </w:r>
      <w:r w:rsidRPr="00161E87">
        <w:rPr>
          <w:b/>
          <w:lang w:eastAsia="x-none"/>
        </w:rPr>
        <w:t xml:space="preserve"> </w:t>
      </w:r>
      <w:r w:rsidRPr="00161E87">
        <w:rPr>
          <w:lang w:eastAsia="x-none"/>
        </w:rPr>
        <w:t xml:space="preserve">The </w:t>
      </w:r>
      <w:r w:rsidR="00AE1F88">
        <w:rPr>
          <w:lang w:eastAsia="x-none"/>
        </w:rPr>
        <w:t xml:space="preserve">MT-EDT indication in the </w:t>
      </w:r>
      <w:proofErr w:type="spellStart"/>
      <w:r w:rsidR="00AE1F88">
        <w:rPr>
          <w:lang w:eastAsia="x-none"/>
        </w:rPr>
        <w:t>Uu</w:t>
      </w:r>
      <w:proofErr w:type="spellEnd"/>
      <w:r w:rsidR="00AE1F88">
        <w:rPr>
          <w:lang w:eastAsia="x-none"/>
        </w:rPr>
        <w:t xml:space="preserve"> paging message leads to a reduction of the paging capacity and an increase</w:t>
      </w:r>
      <w:r w:rsidR="00450864">
        <w:rPr>
          <w:lang w:eastAsia="x-none"/>
        </w:rPr>
        <w:t xml:space="preserve"> of the</w:t>
      </w:r>
      <w:r w:rsidR="00AE1F88">
        <w:rPr>
          <w:lang w:eastAsia="x-none"/>
        </w:rPr>
        <w:t xml:space="preserve"> power consumption of all UEs</w:t>
      </w:r>
      <w:r>
        <w:rPr>
          <w:lang w:eastAsia="x-none"/>
        </w:rPr>
        <w:t>.</w:t>
      </w:r>
    </w:p>
    <w:p w14:paraId="28042756" w14:textId="77777777" w:rsidR="0052269E" w:rsidRDefault="0052269E" w:rsidP="00A303A6">
      <w:pPr>
        <w:rPr>
          <w:lang w:eastAsia="x-none"/>
        </w:rPr>
      </w:pPr>
    </w:p>
    <w:p w14:paraId="438E5CD1" w14:textId="640CB39E" w:rsidR="007E008C" w:rsidRDefault="00161E87" w:rsidP="00161E87">
      <w:pPr>
        <w:rPr>
          <w:lang w:eastAsia="x-none"/>
        </w:rPr>
      </w:pPr>
      <w:r>
        <w:rPr>
          <w:lang w:eastAsia="x-none"/>
        </w:rPr>
        <w:t xml:space="preserve">In order to avoid </w:t>
      </w:r>
      <w:r w:rsidR="007E008C">
        <w:rPr>
          <w:lang w:eastAsia="x-none"/>
        </w:rPr>
        <w:t>indicating</w:t>
      </w:r>
      <w:r>
        <w:rPr>
          <w:lang w:eastAsia="x-none"/>
        </w:rPr>
        <w:t xml:space="preserve"> MT-EDT</w:t>
      </w:r>
      <w:r w:rsidR="00450864">
        <w:rPr>
          <w:lang w:eastAsia="x-none"/>
        </w:rPr>
        <w:t xml:space="preserve"> over the air interface when either the UE or the </w:t>
      </w:r>
      <w:proofErr w:type="spellStart"/>
      <w:r w:rsidR="00450864">
        <w:rPr>
          <w:lang w:eastAsia="x-none"/>
        </w:rPr>
        <w:t>eNB</w:t>
      </w:r>
      <w:proofErr w:type="spellEnd"/>
      <w:r w:rsidR="00450864">
        <w:rPr>
          <w:lang w:eastAsia="x-none"/>
        </w:rPr>
        <w:t xml:space="preserve"> does not support MT-EDT for</w:t>
      </w:r>
      <w:r>
        <w:rPr>
          <w:lang w:eastAsia="x-none"/>
        </w:rPr>
        <w:t xml:space="preserve"> </w:t>
      </w:r>
      <w:r w:rsidR="00450864">
        <w:rPr>
          <w:lang w:eastAsia="x-none"/>
        </w:rPr>
        <w:t xml:space="preserve">one of the CP/ UP </w:t>
      </w:r>
      <w:proofErr w:type="spellStart"/>
      <w:r w:rsidR="00450864">
        <w:rPr>
          <w:lang w:eastAsia="x-none"/>
        </w:rPr>
        <w:t>CIoT</w:t>
      </w:r>
      <w:proofErr w:type="spellEnd"/>
      <w:r w:rsidR="00450864">
        <w:rPr>
          <w:lang w:eastAsia="x-none"/>
        </w:rPr>
        <w:t xml:space="preserve"> optimisation, </w:t>
      </w:r>
      <w:r>
        <w:rPr>
          <w:lang w:eastAsia="x-none"/>
        </w:rPr>
        <w:t xml:space="preserve">the </w:t>
      </w:r>
      <w:r w:rsidR="00450864">
        <w:rPr>
          <w:lang w:eastAsia="x-none"/>
        </w:rPr>
        <w:t>MME</w:t>
      </w:r>
      <w:r w:rsidR="007E008C">
        <w:rPr>
          <w:lang w:eastAsia="x-none"/>
        </w:rPr>
        <w:t xml:space="preserve"> needs </w:t>
      </w:r>
      <w:r w:rsidR="00450864">
        <w:rPr>
          <w:lang w:eastAsia="x-none"/>
        </w:rPr>
        <w:t xml:space="preserve">the knowledge of UE and </w:t>
      </w:r>
      <w:proofErr w:type="spellStart"/>
      <w:r w:rsidR="00450864">
        <w:rPr>
          <w:lang w:eastAsia="x-none"/>
        </w:rPr>
        <w:t>eNB</w:t>
      </w:r>
      <w:proofErr w:type="spellEnd"/>
      <w:r w:rsidR="00450864">
        <w:rPr>
          <w:lang w:eastAsia="x-none"/>
        </w:rPr>
        <w:t xml:space="preserve"> support separately for control plane and user plane </w:t>
      </w:r>
      <w:proofErr w:type="spellStart"/>
      <w:r w:rsidR="00450864">
        <w:rPr>
          <w:lang w:eastAsia="x-none"/>
        </w:rPr>
        <w:t>CIoT</w:t>
      </w:r>
      <w:proofErr w:type="spellEnd"/>
      <w:r w:rsidR="00450864">
        <w:rPr>
          <w:lang w:eastAsia="x-none"/>
        </w:rPr>
        <w:t xml:space="preserve"> optimisation and needs to differentiate between both when initiating MT-EDT.  </w:t>
      </w:r>
    </w:p>
    <w:p w14:paraId="22F34767" w14:textId="45C6508B" w:rsidR="00161E87" w:rsidRDefault="00161E87" w:rsidP="007E008C">
      <w:pPr>
        <w:rPr>
          <w:lang w:eastAsia="x-none"/>
        </w:rPr>
      </w:pPr>
      <w:r w:rsidRPr="00161E87">
        <w:rPr>
          <w:b/>
          <w:lang w:eastAsia="x-none"/>
        </w:rPr>
        <w:t xml:space="preserve">Observation </w:t>
      </w:r>
      <w:r w:rsidR="007E008C">
        <w:rPr>
          <w:b/>
          <w:lang w:eastAsia="x-none"/>
        </w:rPr>
        <w:t>6</w:t>
      </w:r>
      <w:r w:rsidRPr="00161E87">
        <w:rPr>
          <w:lang w:eastAsia="x-none"/>
        </w:rPr>
        <w:t>:</w:t>
      </w:r>
      <w:r w:rsidRPr="00161E87">
        <w:rPr>
          <w:b/>
          <w:lang w:eastAsia="x-none"/>
        </w:rPr>
        <w:t xml:space="preserve"> </w:t>
      </w:r>
      <w:r w:rsidRPr="00161E87">
        <w:rPr>
          <w:lang w:eastAsia="x-none"/>
        </w:rPr>
        <w:t xml:space="preserve">The </w:t>
      </w:r>
      <w:r w:rsidR="00450864">
        <w:rPr>
          <w:lang w:eastAsia="x-none"/>
        </w:rPr>
        <w:t xml:space="preserve">MME needs the knowledge of UE and </w:t>
      </w:r>
      <w:proofErr w:type="spellStart"/>
      <w:r w:rsidR="00450864">
        <w:rPr>
          <w:lang w:eastAsia="x-none"/>
        </w:rPr>
        <w:t>eNB</w:t>
      </w:r>
      <w:proofErr w:type="spellEnd"/>
      <w:r w:rsidR="00450864">
        <w:rPr>
          <w:lang w:eastAsia="x-none"/>
        </w:rPr>
        <w:t xml:space="preserve"> support separately for control plane and user plane </w:t>
      </w:r>
      <w:proofErr w:type="spellStart"/>
      <w:r w:rsidR="00450864">
        <w:rPr>
          <w:lang w:eastAsia="x-none"/>
        </w:rPr>
        <w:t>CIoT</w:t>
      </w:r>
      <w:proofErr w:type="spellEnd"/>
      <w:r w:rsidR="00450864">
        <w:rPr>
          <w:lang w:eastAsia="x-none"/>
        </w:rPr>
        <w:t xml:space="preserve"> optimisations and needs to differentiate between both when initiating MT-EDT</w:t>
      </w:r>
      <w:r w:rsidR="007E008C">
        <w:rPr>
          <w:lang w:eastAsia="x-none"/>
        </w:rPr>
        <w:t xml:space="preserve">. </w:t>
      </w:r>
    </w:p>
    <w:p w14:paraId="7158FD9C" w14:textId="77777777" w:rsidR="009A3E9C" w:rsidRDefault="009A3E9C" w:rsidP="007E008C">
      <w:pPr>
        <w:rPr>
          <w:lang w:eastAsia="x-none"/>
        </w:rPr>
      </w:pPr>
    </w:p>
    <w:p w14:paraId="2814D73F" w14:textId="77777777" w:rsidR="00F0188C" w:rsidRDefault="00285EB2" w:rsidP="00766F32">
      <w:pPr>
        <w:pStyle w:val="Heading1"/>
      </w:pPr>
      <w:r>
        <w:lastRenderedPageBreak/>
        <w:t>C</w:t>
      </w:r>
      <w:r>
        <w:rPr>
          <w:rFonts w:hint="eastAsia"/>
        </w:rPr>
        <w:t>onclu</w:t>
      </w:r>
      <w:r>
        <w:t>sion</w:t>
      </w:r>
    </w:p>
    <w:p w14:paraId="046A43A5" w14:textId="5E681B22" w:rsidR="007E008C" w:rsidRDefault="00361D9F" w:rsidP="00361D9F">
      <w:pPr>
        <w:rPr>
          <w:rFonts w:cs="Arial"/>
          <w:lang w:eastAsia="en-US"/>
        </w:rPr>
      </w:pPr>
      <w:r w:rsidRPr="00374352">
        <w:rPr>
          <w:rFonts w:cs="Arial"/>
          <w:lang w:eastAsia="en-US"/>
        </w:rPr>
        <w:t xml:space="preserve">In this document, we </w:t>
      </w:r>
      <w:r w:rsidR="00512A0F" w:rsidRPr="00374352">
        <w:rPr>
          <w:rFonts w:cs="Arial"/>
          <w:lang w:eastAsia="en-US"/>
        </w:rPr>
        <w:t xml:space="preserve">have </w:t>
      </w:r>
      <w:r w:rsidR="00B56164" w:rsidRPr="00374352">
        <w:rPr>
          <w:rFonts w:cs="Arial"/>
          <w:lang w:eastAsia="en-US"/>
        </w:rPr>
        <w:t xml:space="preserve">discussed </w:t>
      </w:r>
      <w:r w:rsidR="004D2874">
        <w:rPr>
          <w:rFonts w:cs="Arial"/>
          <w:lang w:eastAsia="en-US"/>
        </w:rPr>
        <w:t xml:space="preserve">the </w:t>
      </w:r>
      <w:r w:rsidR="00BD43AF">
        <w:rPr>
          <w:rFonts w:cs="Arial"/>
          <w:lang w:eastAsia="en-US"/>
        </w:rPr>
        <w:t xml:space="preserve">motivation and </w:t>
      </w:r>
      <w:r w:rsidR="007E008C">
        <w:rPr>
          <w:rFonts w:cs="Arial"/>
          <w:lang w:eastAsia="en-US"/>
        </w:rPr>
        <w:t xml:space="preserve">system </w:t>
      </w:r>
      <w:r w:rsidR="00BD43AF">
        <w:rPr>
          <w:rFonts w:cs="Arial"/>
          <w:lang w:eastAsia="en-US"/>
        </w:rPr>
        <w:t xml:space="preserve">impact </w:t>
      </w:r>
      <w:r w:rsidR="007E008C">
        <w:rPr>
          <w:rFonts w:cs="Arial"/>
          <w:lang w:eastAsia="en-US"/>
        </w:rPr>
        <w:t>of supporting MT-EDT and made the following observations:</w:t>
      </w:r>
    </w:p>
    <w:p w14:paraId="3AA74CAE" w14:textId="77777777" w:rsidR="007E008C" w:rsidRDefault="007E008C" w:rsidP="007E008C">
      <w:pPr>
        <w:rPr>
          <w:lang w:val="en-US" w:eastAsia="en-US"/>
        </w:rPr>
      </w:pPr>
      <w:r w:rsidRPr="00FD2989">
        <w:rPr>
          <w:b/>
          <w:lang w:val="en-US" w:eastAsia="en-US"/>
        </w:rPr>
        <w:t>Observation 1</w:t>
      </w:r>
      <w:r>
        <w:rPr>
          <w:lang w:val="en-US" w:eastAsia="en-US"/>
        </w:rPr>
        <w:t>: The feature addresses the use case of network triggered data without application response and small enough to fit in a single downlink transmission, which is less than 10 % of the overall use cases.</w:t>
      </w:r>
    </w:p>
    <w:p w14:paraId="6B113FDB" w14:textId="0A62FB45" w:rsidR="007E008C" w:rsidRDefault="007E008C" w:rsidP="007E008C">
      <w:pPr>
        <w:rPr>
          <w:lang w:val="en-US" w:eastAsia="en-US"/>
        </w:rPr>
      </w:pPr>
      <w:r w:rsidRPr="00FD2989">
        <w:rPr>
          <w:b/>
          <w:lang w:val="en-US" w:eastAsia="en-US"/>
        </w:rPr>
        <w:t xml:space="preserve">Observation </w:t>
      </w:r>
      <w:r>
        <w:rPr>
          <w:b/>
          <w:lang w:val="en-US" w:eastAsia="en-US"/>
        </w:rPr>
        <w:t>2</w:t>
      </w:r>
      <w:r>
        <w:rPr>
          <w:lang w:val="en-US" w:eastAsia="en-US"/>
        </w:rPr>
        <w:t xml:space="preserve">: MT-EDT requires support in S-GW, MME, </w:t>
      </w:r>
      <w:proofErr w:type="spellStart"/>
      <w:r>
        <w:rPr>
          <w:lang w:val="en-US" w:eastAsia="en-US"/>
        </w:rPr>
        <w:t>eNB</w:t>
      </w:r>
      <w:proofErr w:type="spellEnd"/>
      <w:r>
        <w:rPr>
          <w:lang w:val="en-US" w:eastAsia="en-US"/>
        </w:rPr>
        <w:t xml:space="preserve"> and UE.</w:t>
      </w:r>
    </w:p>
    <w:p w14:paraId="4AEDD4AC" w14:textId="77777777" w:rsidR="007E008C" w:rsidRDefault="007E008C" w:rsidP="007E008C">
      <w:pPr>
        <w:rPr>
          <w:lang w:eastAsia="x-none"/>
        </w:rPr>
      </w:pPr>
      <w:r w:rsidRPr="00161E87">
        <w:rPr>
          <w:b/>
          <w:lang w:eastAsia="x-none"/>
        </w:rPr>
        <w:t>Observation 3</w:t>
      </w:r>
      <w:r w:rsidRPr="00161E87">
        <w:rPr>
          <w:lang w:eastAsia="x-none"/>
        </w:rPr>
        <w:t>:</w:t>
      </w:r>
      <w:r w:rsidRPr="00161E87">
        <w:rPr>
          <w:b/>
          <w:lang w:eastAsia="x-none"/>
        </w:rPr>
        <w:t xml:space="preserve"> </w:t>
      </w:r>
      <w:r w:rsidRPr="00161E87">
        <w:rPr>
          <w:lang w:eastAsia="x-none"/>
        </w:rPr>
        <w:t>The MME need</w:t>
      </w:r>
      <w:r>
        <w:rPr>
          <w:lang w:eastAsia="x-none"/>
        </w:rPr>
        <w:t>s</w:t>
      </w:r>
      <w:r w:rsidRPr="00161E87">
        <w:rPr>
          <w:lang w:eastAsia="x-none"/>
        </w:rPr>
        <w:t xml:space="preserve"> the</w:t>
      </w:r>
      <w:r>
        <w:rPr>
          <w:b/>
          <w:lang w:eastAsia="x-none"/>
        </w:rPr>
        <w:t xml:space="preserve"> </w:t>
      </w:r>
      <w:r w:rsidRPr="00161E87">
        <w:rPr>
          <w:lang w:eastAsia="x-none"/>
        </w:rPr>
        <w:t xml:space="preserve">information on whether a subsequent UL transmission is expected, </w:t>
      </w:r>
      <w:r>
        <w:rPr>
          <w:lang w:eastAsia="x-none"/>
        </w:rPr>
        <w:t xml:space="preserve">otherwise </w:t>
      </w:r>
      <w:r w:rsidRPr="00161E87">
        <w:rPr>
          <w:lang w:eastAsia="x-none"/>
        </w:rPr>
        <w:t xml:space="preserve">the decision </w:t>
      </w:r>
      <w:r>
        <w:rPr>
          <w:lang w:eastAsia="x-none"/>
        </w:rPr>
        <w:t>will be wrong 50% of the time leading to extra power consumption.</w:t>
      </w:r>
    </w:p>
    <w:p w14:paraId="4B1DCA71" w14:textId="77777777" w:rsidR="007E008C" w:rsidRDefault="007E008C" w:rsidP="007E008C">
      <w:pPr>
        <w:rPr>
          <w:lang w:eastAsia="x-none"/>
        </w:rPr>
      </w:pPr>
      <w:r w:rsidRPr="00161E87">
        <w:rPr>
          <w:b/>
          <w:lang w:eastAsia="x-none"/>
        </w:rPr>
        <w:t xml:space="preserve">Observation </w:t>
      </w:r>
      <w:r>
        <w:rPr>
          <w:b/>
          <w:lang w:eastAsia="x-none"/>
        </w:rPr>
        <w:t>4</w:t>
      </w:r>
      <w:r w:rsidRPr="00161E87">
        <w:rPr>
          <w:lang w:eastAsia="x-none"/>
        </w:rPr>
        <w:t>:</w:t>
      </w:r>
      <w:r w:rsidRPr="00161E87">
        <w:rPr>
          <w:b/>
          <w:lang w:eastAsia="x-none"/>
        </w:rPr>
        <w:t xml:space="preserve"> </w:t>
      </w:r>
      <w:r w:rsidRPr="00161E87">
        <w:rPr>
          <w:lang w:eastAsia="x-none"/>
        </w:rPr>
        <w:t>The MME need</w:t>
      </w:r>
      <w:r>
        <w:rPr>
          <w:lang w:eastAsia="x-none"/>
        </w:rPr>
        <w:t>s</w:t>
      </w:r>
      <w:r w:rsidRPr="00161E87">
        <w:rPr>
          <w:lang w:eastAsia="x-none"/>
        </w:rPr>
        <w:t xml:space="preserve"> the</w:t>
      </w:r>
      <w:r>
        <w:rPr>
          <w:b/>
          <w:lang w:eastAsia="x-none"/>
        </w:rPr>
        <w:t xml:space="preserve"> </w:t>
      </w:r>
      <w:r>
        <w:rPr>
          <w:lang w:eastAsia="x-none"/>
        </w:rPr>
        <w:t>information about</w:t>
      </w:r>
      <w:r>
        <w:rPr>
          <w:b/>
          <w:lang w:eastAsia="x-none"/>
        </w:rPr>
        <w:t xml:space="preserve"> </w:t>
      </w:r>
      <w:r w:rsidRPr="00A303A6">
        <w:rPr>
          <w:lang w:eastAsia="x-none"/>
        </w:rPr>
        <w:t>the</w:t>
      </w:r>
      <w:r>
        <w:rPr>
          <w:b/>
          <w:lang w:eastAsia="x-none"/>
        </w:rPr>
        <w:t xml:space="preserve"> </w:t>
      </w:r>
      <w:r>
        <w:rPr>
          <w:lang w:eastAsia="x-none"/>
        </w:rPr>
        <w:t>downlink data size from the S-GW.</w:t>
      </w:r>
    </w:p>
    <w:p w14:paraId="1249DB11" w14:textId="4DD80A1E" w:rsidR="007E008C" w:rsidRDefault="007E008C" w:rsidP="007E008C">
      <w:pPr>
        <w:rPr>
          <w:lang w:eastAsia="x-none"/>
        </w:rPr>
      </w:pPr>
      <w:r w:rsidRPr="00161E87">
        <w:rPr>
          <w:b/>
          <w:lang w:eastAsia="x-none"/>
        </w:rPr>
        <w:t xml:space="preserve">Observation </w:t>
      </w:r>
      <w:r>
        <w:rPr>
          <w:b/>
          <w:lang w:eastAsia="x-none"/>
        </w:rPr>
        <w:t>5</w:t>
      </w:r>
      <w:r w:rsidRPr="00161E87">
        <w:rPr>
          <w:lang w:eastAsia="x-none"/>
        </w:rPr>
        <w:t>:</w:t>
      </w:r>
      <w:r w:rsidRPr="00161E87">
        <w:rPr>
          <w:b/>
          <w:lang w:eastAsia="x-none"/>
        </w:rPr>
        <w:t xml:space="preserve"> </w:t>
      </w:r>
      <w:r w:rsidRPr="00161E87">
        <w:rPr>
          <w:lang w:eastAsia="x-none"/>
        </w:rPr>
        <w:t xml:space="preserve">The </w:t>
      </w:r>
      <w:r>
        <w:rPr>
          <w:lang w:eastAsia="x-none"/>
        </w:rPr>
        <w:t xml:space="preserve">MT-EDT indication in the </w:t>
      </w:r>
      <w:proofErr w:type="spellStart"/>
      <w:r>
        <w:rPr>
          <w:lang w:eastAsia="x-none"/>
        </w:rPr>
        <w:t>Uu</w:t>
      </w:r>
      <w:proofErr w:type="spellEnd"/>
      <w:r>
        <w:rPr>
          <w:lang w:eastAsia="x-none"/>
        </w:rPr>
        <w:t xml:space="preserve"> paging message leads to a reduction of the </w:t>
      </w:r>
      <w:r w:rsidR="00B3749F">
        <w:rPr>
          <w:lang w:eastAsia="x-none"/>
        </w:rPr>
        <w:t>paging capacity and an increase of the</w:t>
      </w:r>
      <w:r>
        <w:rPr>
          <w:lang w:eastAsia="x-none"/>
        </w:rPr>
        <w:t xml:space="preserve"> power consumption of all UEs.</w:t>
      </w:r>
    </w:p>
    <w:p w14:paraId="1CE0A7D7" w14:textId="50FBEE73" w:rsidR="007E008C" w:rsidRDefault="007E008C" w:rsidP="007E008C">
      <w:pPr>
        <w:rPr>
          <w:lang w:eastAsia="x-none"/>
        </w:rPr>
      </w:pPr>
      <w:r w:rsidRPr="00161E87">
        <w:rPr>
          <w:b/>
          <w:lang w:eastAsia="x-none"/>
        </w:rPr>
        <w:t xml:space="preserve">Observation </w:t>
      </w:r>
      <w:r>
        <w:rPr>
          <w:b/>
          <w:lang w:eastAsia="x-none"/>
        </w:rPr>
        <w:t>6</w:t>
      </w:r>
      <w:r w:rsidRPr="00161E87">
        <w:rPr>
          <w:lang w:eastAsia="x-none"/>
        </w:rPr>
        <w:t>:</w:t>
      </w:r>
      <w:r w:rsidRPr="00161E87">
        <w:rPr>
          <w:b/>
          <w:lang w:eastAsia="x-none"/>
        </w:rPr>
        <w:t xml:space="preserve"> </w:t>
      </w:r>
      <w:r w:rsidR="00B3749F" w:rsidRPr="00B3749F">
        <w:rPr>
          <w:lang w:eastAsia="x-none"/>
        </w:rPr>
        <w:t xml:space="preserve">The MME needs the knowledge of UE and </w:t>
      </w:r>
      <w:proofErr w:type="spellStart"/>
      <w:r w:rsidR="00B3749F" w:rsidRPr="00B3749F">
        <w:rPr>
          <w:lang w:eastAsia="x-none"/>
        </w:rPr>
        <w:t>eNB</w:t>
      </w:r>
      <w:proofErr w:type="spellEnd"/>
      <w:r w:rsidR="00B3749F" w:rsidRPr="00B3749F">
        <w:rPr>
          <w:lang w:eastAsia="x-none"/>
        </w:rPr>
        <w:t xml:space="preserve"> support separately for control plane and user plane </w:t>
      </w:r>
      <w:proofErr w:type="spellStart"/>
      <w:r w:rsidR="00B3749F" w:rsidRPr="00B3749F">
        <w:rPr>
          <w:lang w:eastAsia="x-none"/>
        </w:rPr>
        <w:t>CIoT</w:t>
      </w:r>
      <w:proofErr w:type="spellEnd"/>
      <w:r w:rsidR="00B3749F" w:rsidRPr="00B3749F">
        <w:rPr>
          <w:lang w:eastAsia="x-none"/>
        </w:rPr>
        <w:t xml:space="preserve"> optimisations and needs to differentiate between both when initiating MT-EDT.</w:t>
      </w:r>
    </w:p>
    <w:p w14:paraId="6D059756" w14:textId="77777777" w:rsidR="007E008C" w:rsidRDefault="007E008C" w:rsidP="00361D9F">
      <w:pPr>
        <w:rPr>
          <w:rFonts w:cs="Arial"/>
          <w:lang w:eastAsia="en-US"/>
        </w:rPr>
      </w:pPr>
    </w:p>
    <w:p w14:paraId="52BC2A5A" w14:textId="5CCEC901" w:rsidR="007E008C" w:rsidRDefault="007E008C" w:rsidP="007E008C">
      <w:pPr>
        <w:overflowPunct/>
        <w:autoSpaceDE/>
        <w:autoSpaceDN/>
        <w:adjustRightInd/>
        <w:textAlignment w:val="auto"/>
        <w:rPr>
          <w:bCs/>
        </w:rPr>
      </w:pPr>
      <w:r>
        <w:rPr>
          <w:bCs/>
        </w:rPr>
        <w:t xml:space="preserve">Based on these observations, it can be concluded that MT-EDT for both CP and UP </w:t>
      </w:r>
      <w:r w:rsidRPr="003D7559">
        <w:rPr>
          <w:bCs/>
        </w:rPr>
        <w:t xml:space="preserve">provide </w:t>
      </w:r>
      <w:r>
        <w:rPr>
          <w:bCs/>
        </w:rPr>
        <w:t>minor</w:t>
      </w:r>
      <w:r w:rsidRPr="003D7559">
        <w:rPr>
          <w:bCs/>
        </w:rPr>
        <w:t xml:space="preserve"> benefit</w:t>
      </w:r>
      <w:r>
        <w:rPr>
          <w:bCs/>
        </w:rPr>
        <w:t>s</w:t>
      </w:r>
      <w:r w:rsidRPr="003D7559">
        <w:rPr>
          <w:bCs/>
        </w:rPr>
        <w:t xml:space="preserve"> while </w:t>
      </w:r>
      <w:r w:rsidR="00AE7C25">
        <w:rPr>
          <w:bCs/>
        </w:rPr>
        <w:t>having</w:t>
      </w:r>
      <w:r w:rsidR="00AE7C25" w:rsidRPr="003D7559">
        <w:rPr>
          <w:bCs/>
        </w:rPr>
        <w:t xml:space="preserve"> </w:t>
      </w:r>
      <w:r>
        <w:rPr>
          <w:bCs/>
        </w:rPr>
        <w:t xml:space="preserve">many </w:t>
      </w:r>
      <w:r w:rsidRPr="003D7559">
        <w:rPr>
          <w:bCs/>
        </w:rPr>
        <w:t>impact</w:t>
      </w:r>
      <w:r>
        <w:rPr>
          <w:bCs/>
        </w:rPr>
        <w:t>s</w:t>
      </w:r>
      <w:r w:rsidRPr="003D7559">
        <w:rPr>
          <w:bCs/>
        </w:rPr>
        <w:t xml:space="preserve"> on UE, RAN and CN</w:t>
      </w:r>
      <w:r>
        <w:rPr>
          <w:bCs/>
        </w:rPr>
        <w:t>. Thus</w:t>
      </w:r>
      <w:r w:rsidR="00AE7C25">
        <w:rPr>
          <w:bCs/>
        </w:rPr>
        <w:t>,</w:t>
      </w:r>
      <w:r>
        <w:rPr>
          <w:bCs/>
        </w:rPr>
        <w:t xml:space="preserve"> the following proposal is provided:</w:t>
      </w:r>
    </w:p>
    <w:p w14:paraId="17B193D1" w14:textId="040217B7" w:rsidR="007E008C" w:rsidRDefault="007E008C" w:rsidP="007E008C">
      <w:pPr>
        <w:rPr>
          <w:b/>
          <w:sz w:val="22"/>
          <w:szCs w:val="22"/>
        </w:rPr>
      </w:pPr>
      <w:r w:rsidRPr="005E33A7">
        <w:rPr>
          <w:b/>
          <w:sz w:val="22"/>
          <w:szCs w:val="22"/>
        </w:rPr>
        <w:t xml:space="preserve">Proposal: </w:t>
      </w:r>
      <w:r>
        <w:rPr>
          <w:b/>
          <w:sz w:val="22"/>
          <w:szCs w:val="22"/>
        </w:rPr>
        <w:t xml:space="preserve">RAN to </w:t>
      </w:r>
      <w:r w:rsidR="00AE7C25">
        <w:rPr>
          <w:b/>
          <w:sz w:val="22"/>
          <w:szCs w:val="22"/>
        </w:rPr>
        <w:t xml:space="preserve">remove </w:t>
      </w:r>
      <w:r>
        <w:rPr>
          <w:b/>
          <w:sz w:val="22"/>
          <w:szCs w:val="22"/>
        </w:rPr>
        <w:t>s</w:t>
      </w:r>
      <w:r w:rsidR="00D06A28">
        <w:rPr>
          <w:b/>
          <w:sz w:val="22"/>
          <w:szCs w:val="22"/>
        </w:rPr>
        <w:t>upport of MT-EDT for NB-</w:t>
      </w:r>
      <w:proofErr w:type="spellStart"/>
      <w:r w:rsidR="00D06A28">
        <w:rPr>
          <w:b/>
          <w:sz w:val="22"/>
          <w:szCs w:val="22"/>
        </w:rPr>
        <w:t>Io</w:t>
      </w:r>
      <w:r>
        <w:rPr>
          <w:b/>
          <w:sz w:val="22"/>
          <w:szCs w:val="22"/>
        </w:rPr>
        <w:t>T</w:t>
      </w:r>
      <w:proofErr w:type="spellEnd"/>
      <w:r>
        <w:rPr>
          <w:b/>
          <w:sz w:val="22"/>
          <w:szCs w:val="22"/>
        </w:rPr>
        <w:t xml:space="preserve"> and </w:t>
      </w:r>
      <w:proofErr w:type="spellStart"/>
      <w:r>
        <w:rPr>
          <w:b/>
          <w:sz w:val="22"/>
          <w:szCs w:val="22"/>
        </w:rPr>
        <w:t>eMTC</w:t>
      </w:r>
      <w:proofErr w:type="spellEnd"/>
      <w:r w:rsidR="00AE7C25">
        <w:rPr>
          <w:b/>
          <w:sz w:val="22"/>
          <w:szCs w:val="22"/>
        </w:rPr>
        <w:t xml:space="preserve"> from Rel-16.</w:t>
      </w:r>
    </w:p>
    <w:p w14:paraId="0A8BA379" w14:textId="77777777" w:rsidR="007E008C" w:rsidRDefault="007E008C" w:rsidP="00361D9F">
      <w:pPr>
        <w:rPr>
          <w:rFonts w:cs="Arial"/>
          <w:lang w:eastAsia="en-US"/>
        </w:rPr>
      </w:pPr>
    </w:p>
    <w:p w14:paraId="6157D531" w14:textId="77777777" w:rsidR="00144AA2" w:rsidRDefault="00144AA2" w:rsidP="00941FD2">
      <w:pPr>
        <w:pStyle w:val="Heading1"/>
      </w:pPr>
      <w:r w:rsidRPr="003405B1">
        <w:t>References</w:t>
      </w:r>
    </w:p>
    <w:p w14:paraId="607FDADB" w14:textId="77777777" w:rsidR="00546A7B" w:rsidRDefault="00546A7B" w:rsidP="00546A7B">
      <w:pPr>
        <w:pStyle w:val="Reference"/>
      </w:pPr>
      <w:bookmarkStart w:id="1" w:name="_Ref24016795"/>
      <w:r>
        <w:t>RP-192313 “WID revision: Additional enhancements for NB-</w:t>
      </w:r>
      <w:proofErr w:type="spellStart"/>
      <w:r>
        <w:t>IoT</w:t>
      </w:r>
      <w:proofErr w:type="spellEnd"/>
      <w:r>
        <w:t>”, Huawei, RAN#85, New Port Beach, USA, September 2019</w:t>
      </w:r>
      <w:bookmarkEnd w:id="1"/>
    </w:p>
    <w:p w14:paraId="18018A7F" w14:textId="77777777" w:rsidR="00546A7B" w:rsidRDefault="00546A7B" w:rsidP="00546A7B">
      <w:pPr>
        <w:pStyle w:val="Reference"/>
      </w:pPr>
      <w:bookmarkStart w:id="2" w:name="_Ref24016766"/>
      <w:r>
        <w:t>RP-191356 “WID revision: Additional MTC enhancements for LTE”, Ericsson, RAN#83, New Port Beach, USA, June 2019</w:t>
      </w:r>
      <w:bookmarkStart w:id="3" w:name="_Ref23329722"/>
      <w:bookmarkEnd w:id="2"/>
    </w:p>
    <w:p w14:paraId="495632C1" w14:textId="3033FD92" w:rsidR="00546A7B" w:rsidRDefault="00546A7B" w:rsidP="00546A7B">
      <w:pPr>
        <w:pStyle w:val="Reference"/>
      </w:pPr>
      <w:bookmarkStart w:id="4" w:name="_Ref24709248"/>
      <w:r>
        <w:t>R2</w:t>
      </w:r>
      <w:r w:rsidRPr="00546A7B">
        <w:t>-191</w:t>
      </w:r>
      <w:r>
        <w:t xml:space="preserve">4356 </w:t>
      </w:r>
      <w:r w:rsidRPr="00546A7B">
        <w:t>“</w:t>
      </w:r>
      <w:r>
        <w:t>Reply LS on Mobile-terminated Early Data Transmission”, SA2, SA2#135, Split, Croatia, October 2019</w:t>
      </w:r>
      <w:bookmarkEnd w:id="3"/>
      <w:bookmarkEnd w:id="4"/>
    </w:p>
    <w:p w14:paraId="2C031CF9" w14:textId="6D2396F8" w:rsidR="005F18A4" w:rsidRPr="004B4F92" w:rsidRDefault="005F18A4" w:rsidP="005F18A4">
      <w:pPr>
        <w:pStyle w:val="Reference"/>
        <w:rPr>
          <w:noProof/>
        </w:rPr>
      </w:pPr>
      <w:r>
        <w:t xml:space="preserve">S2-190762 “TS 23.401 CR 3542 </w:t>
      </w:r>
      <w:r w:rsidRPr="00C370C4">
        <w:rPr>
          <w:noProof/>
        </w:rPr>
        <w:t>Introduction of MT-EDT</w:t>
      </w:r>
      <w:r>
        <w:rPr>
          <w:noProof/>
        </w:rPr>
        <w:t>”,</w:t>
      </w:r>
      <w:r w:rsidRPr="005F18A4">
        <w:t xml:space="preserve"> </w:t>
      </w:r>
      <w:r w:rsidRPr="005F18A4">
        <w:rPr>
          <w:noProof/>
        </w:rPr>
        <w:t>SA2#135, Split, Croatia, October 2019</w:t>
      </w:r>
      <w:r>
        <w:rPr>
          <w:noProof/>
        </w:rPr>
        <w:t xml:space="preserve"> </w:t>
      </w:r>
    </w:p>
    <w:p w14:paraId="3E6BD552" w14:textId="0825031A" w:rsidR="004D0459" w:rsidRPr="004F39C9" w:rsidRDefault="00546A7B" w:rsidP="004F39C9">
      <w:pPr>
        <w:pStyle w:val="Reference"/>
        <w:rPr>
          <w:rFonts w:hint="eastAsia"/>
        </w:rPr>
      </w:pPr>
      <w:bookmarkStart w:id="5" w:name="_Ref23336345"/>
      <w:r w:rsidRPr="00546A7B">
        <w:t xml:space="preserve">R2-1916268 </w:t>
      </w:r>
      <w:r>
        <w:t xml:space="preserve">“Forwarding of </w:t>
      </w:r>
      <w:r w:rsidRPr="004B4F92">
        <w:t xml:space="preserve">Reply LS on GUTI allocation for 5G </w:t>
      </w:r>
      <w:proofErr w:type="spellStart"/>
      <w:r w:rsidRPr="004B4F92">
        <w:t>CIoT</w:t>
      </w:r>
      <w:proofErr w:type="spellEnd"/>
      <w:r>
        <w:t>”, CT1, CT1#121, Reno</w:t>
      </w:r>
      <w:r w:rsidRPr="001F082A">
        <w:t xml:space="preserve">, </w:t>
      </w:r>
      <w:r>
        <w:t>Nevada</w:t>
      </w:r>
      <w:r w:rsidRPr="001F082A">
        <w:t>,</w:t>
      </w:r>
      <w:r>
        <w:t xml:space="preserve"> USA,</w:t>
      </w:r>
      <w:r w:rsidRPr="001F082A">
        <w:t xml:space="preserve"> </w:t>
      </w:r>
      <w:r>
        <w:t>November</w:t>
      </w:r>
      <w:r w:rsidRPr="001F082A">
        <w:t xml:space="preserve"> 2019</w:t>
      </w:r>
      <w:bookmarkStart w:id="6" w:name="_GoBack"/>
      <w:bookmarkEnd w:id="5"/>
      <w:bookmarkEnd w:id="6"/>
    </w:p>
    <w:sectPr w:rsidR="004D0459" w:rsidRPr="004F39C9" w:rsidSect="00A42A4D">
      <w:head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7AF4C" w14:textId="77777777" w:rsidR="00A309BC" w:rsidRDefault="00A309BC">
      <w:r>
        <w:separator/>
      </w:r>
    </w:p>
  </w:endnote>
  <w:endnote w:type="continuationSeparator" w:id="0">
    <w:p w14:paraId="497E8DEE" w14:textId="77777777" w:rsidR="00A309BC" w:rsidRDefault="00A3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0D596A" w:rsidRDefault="000D59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39C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39C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B6027" w14:textId="77777777" w:rsidR="00A309BC" w:rsidRDefault="00A309BC">
      <w:r>
        <w:separator/>
      </w:r>
    </w:p>
  </w:footnote>
  <w:footnote w:type="continuationSeparator" w:id="0">
    <w:p w14:paraId="51BFCB0F" w14:textId="77777777" w:rsidR="00A309BC" w:rsidRDefault="00A30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0D596A" w:rsidRDefault="000D59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508A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929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785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641056"/>
    <w:multiLevelType w:val="hybridMultilevel"/>
    <w:tmpl w:val="EAB2703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A8C4AE7"/>
    <w:multiLevelType w:val="hybridMultilevel"/>
    <w:tmpl w:val="9DC298F4"/>
    <w:lvl w:ilvl="0" w:tplc="29E20FA2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2F22F5"/>
    <w:multiLevelType w:val="hybridMultilevel"/>
    <w:tmpl w:val="822EA56C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4232AD9"/>
    <w:multiLevelType w:val="hybridMultilevel"/>
    <w:tmpl w:val="117C3BC0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CD78B1"/>
    <w:multiLevelType w:val="hybridMultilevel"/>
    <w:tmpl w:val="0E7646A6"/>
    <w:lvl w:ilvl="0" w:tplc="6FC2E8F2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A07CE"/>
    <w:multiLevelType w:val="hybridMultilevel"/>
    <w:tmpl w:val="548C067E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22972A6"/>
    <w:multiLevelType w:val="hybridMultilevel"/>
    <w:tmpl w:val="3A28A15E"/>
    <w:lvl w:ilvl="0" w:tplc="9424923C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6946196"/>
    <w:multiLevelType w:val="hybridMultilevel"/>
    <w:tmpl w:val="FEA499C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D1532"/>
    <w:multiLevelType w:val="hybridMultilevel"/>
    <w:tmpl w:val="27CE68A0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F413E"/>
    <w:multiLevelType w:val="hybridMultilevel"/>
    <w:tmpl w:val="BC4648B8"/>
    <w:lvl w:ilvl="0" w:tplc="C5EECF06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1EB37AC"/>
    <w:multiLevelType w:val="hybridMultilevel"/>
    <w:tmpl w:val="27B224A8"/>
    <w:lvl w:ilvl="0" w:tplc="8ED85E6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006B27"/>
    <w:multiLevelType w:val="hybridMultilevel"/>
    <w:tmpl w:val="2996B0B0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8"/>
  </w:num>
  <w:num w:numId="5">
    <w:abstractNumId w:val="32"/>
  </w:num>
  <w:num w:numId="6">
    <w:abstractNumId w:val="19"/>
  </w:num>
  <w:num w:numId="7">
    <w:abstractNumId w:val="30"/>
  </w:num>
  <w:num w:numId="8">
    <w:abstractNumId w:val="17"/>
  </w:num>
  <w:num w:numId="9">
    <w:abstractNumId w:val="37"/>
  </w:num>
  <w:num w:numId="10">
    <w:abstractNumId w:val="27"/>
  </w:num>
  <w:num w:numId="11">
    <w:abstractNumId w:val="22"/>
  </w:num>
  <w:num w:numId="12">
    <w:abstractNumId w:val="35"/>
  </w:num>
  <w:num w:numId="13">
    <w:abstractNumId w:val="14"/>
  </w:num>
  <w:num w:numId="14">
    <w:abstractNumId w:val="6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40"/>
  </w:num>
  <w:num w:numId="20">
    <w:abstractNumId w:val="21"/>
  </w:num>
  <w:num w:numId="21">
    <w:abstractNumId w:val="6"/>
  </w:num>
  <w:num w:numId="22">
    <w:abstractNumId w:val="39"/>
  </w:num>
  <w:num w:numId="23">
    <w:abstractNumId w:val="38"/>
  </w:num>
  <w:num w:numId="24">
    <w:abstractNumId w:val="9"/>
  </w:num>
  <w:num w:numId="25">
    <w:abstractNumId w:val="26"/>
  </w:num>
  <w:num w:numId="26">
    <w:abstractNumId w:val="31"/>
  </w:num>
  <w:num w:numId="27">
    <w:abstractNumId w:val="34"/>
  </w:num>
  <w:num w:numId="28">
    <w:abstractNumId w:val="4"/>
  </w:num>
  <w:num w:numId="29">
    <w:abstractNumId w:val="12"/>
  </w:num>
  <w:num w:numId="30">
    <w:abstractNumId w:val="36"/>
  </w:num>
  <w:num w:numId="31">
    <w:abstractNumId w:val="16"/>
  </w:num>
  <w:num w:numId="32">
    <w:abstractNumId w:val="5"/>
  </w:num>
  <w:num w:numId="33">
    <w:abstractNumId w:val="33"/>
  </w:num>
  <w:num w:numId="34">
    <w:abstractNumId w:val="15"/>
  </w:num>
  <w:num w:numId="35">
    <w:abstractNumId w:val="28"/>
  </w:num>
  <w:num w:numId="36">
    <w:abstractNumId w:val="11"/>
  </w:num>
  <w:num w:numId="37">
    <w:abstractNumId w:val="8"/>
  </w:num>
  <w:num w:numId="38">
    <w:abstractNumId w:val="20"/>
  </w:num>
  <w:num w:numId="39">
    <w:abstractNumId w:val="13"/>
  </w:num>
  <w:num w:numId="40">
    <w:abstractNumId w:val="22"/>
  </w:num>
  <w:num w:numId="41">
    <w:abstractNumId w:val="22"/>
  </w:num>
  <w:num w:numId="42">
    <w:abstractNumId w:val="25"/>
  </w:num>
  <w:num w:numId="43">
    <w:abstractNumId w:val="22"/>
  </w:num>
  <w:num w:numId="44">
    <w:abstractNumId w:val="22"/>
  </w:num>
  <w:num w:numId="45">
    <w:abstractNumId w:val="10"/>
  </w:num>
  <w:num w:numId="4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0964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97264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596A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1948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B13"/>
    <w:rsid w:val="00132FD0"/>
    <w:rsid w:val="001344C0"/>
    <w:rsid w:val="0013452C"/>
    <w:rsid w:val="001346FA"/>
    <w:rsid w:val="001348AE"/>
    <w:rsid w:val="00134D78"/>
    <w:rsid w:val="00135252"/>
    <w:rsid w:val="00135672"/>
    <w:rsid w:val="00135A8E"/>
    <w:rsid w:val="00137520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440F"/>
    <w:rsid w:val="001551B5"/>
    <w:rsid w:val="00155FC3"/>
    <w:rsid w:val="0015625D"/>
    <w:rsid w:val="00156836"/>
    <w:rsid w:val="001568DE"/>
    <w:rsid w:val="00156A5A"/>
    <w:rsid w:val="00156CB1"/>
    <w:rsid w:val="00161E87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2BD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3AC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4F49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174C4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864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D71"/>
    <w:rsid w:val="00481F3B"/>
    <w:rsid w:val="004822AC"/>
    <w:rsid w:val="004835F7"/>
    <w:rsid w:val="00483BC8"/>
    <w:rsid w:val="00483C1A"/>
    <w:rsid w:val="0048631F"/>
    <w:rsid w:val="00487D1D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2874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39C9"/>
    <w:rsid w:val="004F4636"/>
    <w:rsid w:val="004F4DA3"/>
    <w:rsid w:val="004F50CF"/>
    <w:rsid w:val="004F5313"/>
    <w:rsid w:val="004F5C6A"/>
    <w:rsid w:val="004F7151"/>
    <w:rsid w:val="004F764C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269E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A7B"/>
    <w:rsid w:val="00546E82"/>
    <w:rsid w:val="00550616"/>
    <w:rsid w:val="005507E5"/>
    <w:rsid w:val="00550E40"/>
    <w:rsid w:val="0055220B"/>
    <w:rsid w:val="0055243A"/>
    <w:rsid w:val="0055333A"/>
    <w:rsid w:val="005539AF"/>
    <w:rsid w:val="005545D3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7A2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6FF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18A4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4DCB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008C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07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1D9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55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97A37"/>
    <w:rsid w:val="009A0C01"/>
    <w:rsid w:val="009A0C85"/>
    <w:rsid w:val="009A0FBA"/>
    <w:rsid w:val="009A1601"/>
    <w:rsid w:val="009A1BCC"/>
    <w:rsid w:val="009A3494"/>
    <w:rsid w:val="009A3E9C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3E61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54E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3A6"/>
    <w:rsid w:val="00A30400"/>
    <w:rsid w:val="00A309BC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916"/>
    <w:rsid w:val="00A92E89"/>
    <w:rsid w:val="00A9315C"/>
    <w:rsid w:val="00A939BF"/>
    <w:rsid w:val="00A9442A"/>
    <w:rsid w:val="00A94F71"/>
    <w:rsid w:val="00A96A90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1F88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E7C2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3749F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3AF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59DA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67745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064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69B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6A28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09D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5E5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0DEA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0EF3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68A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1DC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2370"/>
    <w:rsid w:val="00E53B75"/>
    <w:rsid w:val="00E54E3B"/>
    <w:rsid w:val="00E55129"/>
    <w:rsid w:val="00E57565"/>
    <w:rsid w:val="00E60183"/>
    <w:rsid w:val="00E60E2C"/>
    <w:rsid w:val="00E61376"/>
    <w:rsid w:val="00E624FF"/>
    <w:rsid w:val="00E6274E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095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14A1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2989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08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qFormat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1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FBF44-2F8E-4692-85F0-A55B36E0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7259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Simone Provvedi</cp:lastModifiedBy>
  <cp:revision>4</cp:revision>
  <cp:lastPrinted>2017-06-27T15:02:00Z</cp:lastPrinted>
  <dcterms:created xsi:type="dcterms:W3CDTF">2019-12-02T16:55:00Z</dcterms:created>
  <dcterms:modified xsi:type="dcterms:W3CDTF">2019-12-02T21:34:00Z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(3)vvKWqfWamIm7fxokAwM9GZRkb/JGfeaK/jOn/zCCZyfEEbLW/p8PstvkjxLhZ0wZQ0BfgaqT
jmJ4RDmZcM1V4wrwz6+RnJLko7/EGB0OfJUV0yEsEUJeEnfMDrW2u0sg1TFw73KYjPl7A2bI
ZR58Lp6c5bvO57YFrae6Lv+WoAwkkNYw2fjZg9q/azq6HHLGwI2zL61es8Ifidopwn5OXQJc
oVavmElcttA5fKWWh3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pXsOvQgjdVadz+YVZqtMANjhlyChT62ZMNqNVp15A5emg2DDmujWH8
yJvwC1sVGnfj/g9QttdwJYma7OsL8CBmQociOEVU6hHXC35KASD4gxLgplthOZP/GjLDCCPr
pwWt1L58oYl1kaOHvoWdM/D35aAbq5SsBThDb14T3fLJxGEaP1eX918lZzW9d+KvdH6nxjZJ
I92KBamtp8x6vUho8mUqJ2J+AAgtaeZY1NPx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i0YM0XUveaDsiH2ycI7k1J7DKRnOWeKaTvbt
ljbHkPxQdr6LPrDXNIDHMZia0cSkuOBZh/UmCzpAxkjJPSxQR28=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1575322435</vt:lpwstr>
  </property>
</Properties>
</file>